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46" w:rsidRPr="009943C7" w:rsidRDefault="00982D2C" w:rsidP="009C6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05AE9">
        <w:rPr>
          <w:rFonts w:ascii="Times New Roman" w:hAnsi="Times New Roman" w:cs="Times New Roman"/>
          <w:b/>
          <w:sz w:val="24"/>
          <w:szCs w:val="24"/>
        </w:rPr>
        <w:t xml:space="preserve">Анализ кадровых ресурсов в </w:t>
      </w:r>
      <w:r w:rsidR="001440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системе здравоохранения 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</w:t>
      </w:r>
      <w:r w:rsidR="009C65CD" w:rsidRPr="009943C7">
        <w:rPr>
          <w:rFonts w:ascii="Times New Roman" w:hAnsi="Times New Roman" w:cs="Times New Roman"/>
          <w:b/>
          <w:sz w:val="24"/>
          <w:szCs w:val="24"/>
        </w:rPr>
        <w:t>ыргызской</w:t>
      </w:r>
      <w:proofErr w:type="spellEnd"/>
      <w:r w:rsidR="009C65CD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Республике</w:t>
      </w:r>
    </w:p>
    <w:bookmarkEnd w:id="0"/>
    <w:p w:rsidR="009C65CD" w:rsidRPr="009943C7" w:rsidRDefault="009C65CD" w:rsidP="009C6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0DC" w:rsidRPr="009943C7" w:rsidRDefault="00C050DC" w:rsidP="009C65CD">
      <w:pPr>
        <w:spacing w:after="0" w:line="240" w:lineRule="auto"/>
        <w:ind w:left="4" w:firstLine="704"/>
        <w:jc w:val="both"/>
        <w:rPr>
          <w:rFonts w:ascii="Times New Roman" w:eastAsia="Arial" w:hAnsi="Times New Roman" w:cs="Times New Roman"/>
          <w:color w:val="0F0D29"/>
          <w:sz w:val="24"/>
          <w:szCs w:val="24"/>
        </w:rPr>
      </w:pP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Для любой страны</w:t>
      </w:r>
      <w:r w:rsidR="0050127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вопрос эффективного</w:t>
      </w:r>
      <w:r w:rsidR="007E3F67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</w:t>
      </w:r>
      <w:r w:rsidR="0050127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управления человеческими ресурсами является первостепенным и определяет</w:t>
      </w:r>
      <w:r w:rsidR="007E3F67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</w:t>
      </w:r>
      <w:r w:rsidR="0050127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степень его конкурентоспособности в современном мире. </w:t>
      </w:r>
      <w:r w:rsidR="00027474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Для достижения ц</w:t>
      </w:r>
      <w:r w:rsidR="0050127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елей в области устойчивого развития</w:t>
      </w:r>
      <w:r w:rsidR="00027474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системы здравоохранения</w:t>
      </w:r>
      <w:r w:rsidR="0050127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невозможно без постоянного развития и поддержки медицинских кадров. </w:t>
      </w:r>
    </w:p>
    <w:p w:rsidR="0050127E" w:rsidRPr="009943C7" w:rsidRDefault="0050127E" w:rsidP="009C65CD">
      <w:pPr>
        <w:spacing w:after="0" w:line="240" w:lineRule="auto"/>
        <w:ind w:left="4" w:firstLine="704"/>
        <w:jc w:val="both"/>
        <w:rPr>
          <w:rFonts w:ascii="Times New Roman" w:eastAsia="Arial" w:hAnsi="Times New Roman" w:cs="Times New Roman"/>
          <w:color w:val="0F0D29"/>
          <w:sz w:val="24"/>
          <w:szCs w:val="24"/>
        </w:rPr>
      </w:pP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Восстановление кадрового дисбаланса может потребовать значител</w:t>
      </w:r>
      <w:r w:rsidR="007B44E9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ьных финансовых обязательств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.</w:t>
      </w:r>
      <w:r w:rsidR="007B44E9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Способность систем здравоохране</w:t>
      </w:r>
      <w:r w:rsidR="0026786E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ния предос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тавлять безопасные, высококачественные, эффективные и ориентированные на пациента услуги зависит от наличия достаточного, хорошо мотивированного и должным образом квалифицированного персонала, работающего</w:t>
      </w:r>
      <w:r w:rsidR="007B44E9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в рамках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предоставления услуг, ко</w:t>
      </w:r>
      <w:r w:rsidR="007B44E9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торые оптимизируют их работу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.</w:t>
      </w:r>
    </w:p>
    <w:p w:rsidR="0050127E" w:rsidRPr="009943C7" w:rsidRDefault="0050127E" w:rsidP="009C65CD">
      <w:pPr>
        <w:spacing w:after="0" w:line="240" w:lineRule="auto"/>
        <w:ind w:left="5" w:firstLine="703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Человеческие ресурсы являются стратегическим капиталом любой организации государства, особенно в обслуживающих и медицинских организациях, где различный клинический, управленческий, технический и другой персонал является основным ресурсом, позволяющим выполнять большинст</w:t>
      </w:r>
      <w:r w:rsidR="002C4E0A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во медицинских вмешательств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.</w:t>
      </w:r>
      <w:r w:rsidR="00F36B5F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 xml:space="preserve"> </w:t>
      </w:r>
      <w:r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Персонал в секторе здравоохранения имеет специфические особенност</w:t>
      </w:r>
      <w:r w:rsidR="00F36B5F" w:rsidRPr="009943C7">
        <w:rPr>
          <w:rFonts w:ascii="Times New Roman" w:eastAsia="Arial" w:hAnsi="Times New Roman" w:cs="Times New Roman"/>
          <w:color w:val="0F0D29"/>
          <w:sz w:val="24"/>
          <w:szCs w:val="24"/>
        </w:rPr>
        <w:t>и, которые нельзя игнорировать.</w:t>
      </w:r>
    </w:p>
    <w:p w:rsidR="009C65CD" w:rsidRPr="009943C7" w:rsidRDefault="009C65CD" w:rsidP="009C65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36A1" w:rsidRPr="009943C7" w:rsidRDefault="00C050DC" w:rsidP="009C65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Обеспеченность </w:t>
      </w:r>
      <w:r w:rsidR="00A71FB5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медицинскими </w:t>
      </w:r>
      <w:r w:rsidRPr="009943C7">
        <w:rPr>
          <w:rFonts w:ascii="Times New Roman" w:hAnsi="Times New Roman" w:cs="Times New Roman"/>
          <w:b/>
          <w:bCs/>
          <w:sz w:val="24"/>
          <w:szCs w:val="24"/>
        </w:rPr>
        <w:t>кадрами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с высшим 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медицинским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образованием в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Кыргызской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Республик</w:t>
      </w:r>
      <w:r w:rsidR="00A71FB5" w:rsidRPr="009943C7">
        <w:rPr>
          <w:rFonts w:ascii="Times New Roman" w:hAnsi="Times New Roman" w:cs="Times New Roman"/>
          <w:bCs/>
          <w:sz w:val="24"/>
          <w:szCs w:val="24"/>
        </w:rPr>
        <w:t>е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составляет</w:t>
      </w:r>
      <w:r w:rsidRPr="009943C7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9943C7">
        <w:rPr>
          <w:rFonts w:ascii="Times New Roman" w:hAnsi="Times New Roman" w:cs="Times New Roman"/>
          <w:bCs/>
          <w:sz w:val="24"/>
          <w:szCs w:val="24"/>
        </w:rPr>
        <w:t>18,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3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на 10 тыс. населения (ЦЭЗ, 202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3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г.). Самые низкие показатели обеспеченности 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врачебными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кадрами наблюдаются в </w:t>
      </w:r>
      <w:proofErr w:type="spellStart"/>
      <w:r w:rsidR="00091ADE" w:rsidRPr="009943C7">
        <w:rPr>
          <w:rFonts w:ascii="Times New Roman" w:hAnsi="Times New Roman" w:cs="Times New Roman"/>
          <w:bCs/>
          <w:sz w:val="24"/>
          <w:szCs w:val="24"/>
        </w:rPr>
        <w:t>Джалал-Абадской</w:t>
      </w:r>
      <w:proofErr w:type="spellEnd"/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 (11,6</w:t>
      </w:r>
      <w:r w:rsidR="009C65CD" w:rsidRPr="009943C7">
        <w:rPr>
          <w:rFonts w:ascii="Times New Roman" w:hAnsi="Times New Roman" w:cs="Times New Roman"/>
          <w:bCs/>
          <w:sz w:val="24"/>
          <w:szCs w:val="24"/>
        </w:rPr>
        <w:t xml:space="preserve"> на 10 тыс. населения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091ADE" w:rsidRPr="009943C7">
        <w:rPr>
          <w:rFonts w:ascii="Times New Roman" w:hAnsi="Times New Roman" w:cs="Times New Roman"/>
          <w:bCs/>
          <w:sz w:val="24"/>
          <w:szCs w:val="24"/>
        </w:rPr>
        <w:t>Нарынской</w:t>
      </w:r>
      <w:proofErr w:type="spellEnd"/>
      <w:r w:rsidR="00091ADE" w:rsidRPr="009943C7">
        <w:rPr>
          <w:rFonts w:ascii="Times New Roman" w:hAnsi="Times New Roman" w:cs="Times New Roman"/>
          <w:bCs/>
          <w:sz w:val="24"/>
          <w:szCs w:val="24"/>
        </w:rPr>
        <w:t>,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Иссык-Кульской (</w:t>
      </w:r>
      <w:r w:rsidR="009C65CD" w:rsidRPr="009943C7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943C7">
        <w:rPr>
          <w:rFonts w:ascii="Times New Roman" w:hAnsi="Times New Roman" w:cs="Times New Roman"/>
          <w:bCs/>
          <w:sz w:val="24"/>
          <w:szCs w:val="24"/>
        </w:rPr>
        <w:t>1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2</w:t>
      </w:r>
      <w:r w:rsidRPr="009943C7">
        <w:rPr>
          <w:rFonts w:ascii="Times New Roman" w:hAnsi="Times New Roman" w:cs="Times New Roman"/>
          <w:bCs/>
          <w:sz w:val="24"/>
          <w:szCs w:val="24"/>
        </w:rPr>
        <w:t>,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0</w:t>
      </w:r>
      <w:r w:rsidR="009C65CD" w:rsidRPr="009943C7">
        <w:rPr>
          <w:rFonts w:ascii="Times New Roman" w:hAnsi="Times New Roman" w:cs="Times New Roman"/>
          <w:bCs/>
          <w:sz w:val="24"/>
          <w:szCs w:val="24"/>
        </w:rPr>
        <w:t xml:space="preserve"> на 10 тыс. населения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Таласской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9,7</w:t>
      </w:r>
      <w:r w:rsidR="009C65CD" w:rsidRPr="009943C7">
        <w:rPr>
          <w:rFonts w:ascii="Times New Roman" w:hAnsi="Times New Roman" w:cs="Times New Roman"/>
          <w:bCs/>
          <w:sz w:val="24"/>
          <w:szCs w:val="24"/>
        </w:rPr>
        <w:t xml:space="preserve"> на 10 тыс. населения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Чуйской </w:t>
      </w:r>
      <w:r w:rsidRPr="009943C7">
        <w:rPr>
          <w:rFonts w:ascii="Times New Roman" w:hAnsi="Times New Roman" w:cs="Times New Roman"/>
          <w:bCs/>
          <w:sz w:val="24"/>
          <w:szCs w:val="24"/>
        </w:rPr>
        <w:t>(1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>0</w:t>
      </w:r>
      <w:r w:rsidRPr="009943C7">
        <w:rPr>
          <w:rFonts w:ascii="Times New Roman" w:hAnsi="Times New Roman" w:cs="Times New Roman"/>
          <w:bCs/>
          <w:sz w:val="24"/>
          <w:szCs w:val="24"/>
        </w:rPr>
        <w:t>,8</w:t>
      </w:r>
      <w:r w:rsidR="009C65CD" w:rsidRPr="009943C7">
        <w:rPr>
          <w:rFonts w:ascii="Times New Roman" w:hAnsi="Times New Roman" w:cs="Times New Roman"/>
          <w:bCs/>
          <w:sz w:val="24"/>
          <w:szCs w:val="24"/>
        </w:rPr>
        <w:t xml:space="preserve"> на 10 тыс. населения</w:t>
      </w:r>
      <w:r w:rsidRPr="009943C7">
        <w:rPr>
          <w:rFonts w:ascii="Times New Roman" w:hAnsi="Times New Roman" w:cs="Times New Roman"/>
          <w:bCs/>
          <w:sz w:val="24"/>
          <w:szCs w:val="24"/>
        </w:rPr>
        <w:t>) областях.</w:t>
      </w:r>
    </w:p>
    <w:p w:rsidR="00091ADE" w:rsidRPr="009943C7" w:rsidRDefault="009C65CD" w:rsidP="009C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943C7">
        <w:rPr>
          <w:rFonts w:ascii="Times New Roman" w:hAnsi="Times New Roman" w:cs="Times New Roman"/>
          <w:bCs/>
          <w:sz w:val="24"/>
          <w:szCs w:val="24"/>
        </w:rPr>
        <w:t>С</w:t>
      </w:r>
      <w:r w:rsidR="00091ADE" w:rsidRPr="009943C7">
        <w:rPr>
          <w:rFonts w:ascii="Times New Roman" w:hAnsi="Times New Roman" w:cs="Times New Roman"/>
          <w:bCs/>
          <w:sz w:val="24"/>
          <w:szCs w:val="24"/>
        </w:rPr>
        <w:t xml:space="preserve">реди районов 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и городов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республики 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обеспеченность врачебными кадрами ниже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уровня 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>10,0 на 10 </w:t>
      </w:r>
      <w:r w:rsidRPr="009943C7">
        <w:rPr>
          <w:rFonts w:ascii="Times New Roman" w:hAnsi="Times New Roman" w:cs="Times New Roman"/>
          <w:bCs/>
          <w:sz w:val="24"/>
          <w:szCs w:val="24"/>
        </w:rPr>
        <w:t>тыс.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населения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отмечается в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г.Сулуюкта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(8,7)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Баткенской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области;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Сузакск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(6,3),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Токтогульск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(8,6), Базар-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Коргонск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(7,4),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Аксыйск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(8,3), Ала-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Букинск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(9,4),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Ч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>аткальск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(9,1)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районах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Джалал-Абадской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области;</w:t>
      </w:r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Ак-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Суйск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(6,5),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Жети-Огузск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(7,3),</w:t>
      </w:r>
      <w:r w:rsidR="00A736A1" w:rsidRPr="009943C7">
        <w:rPr>
          <w:sz w:val="24"/>
          <w:szCs w:val="24"/>
        </w:rPr>
        <w:t xml:space="preserve"> </w:t>
      </w:r>
      <w:proofErr w:type="spellStart"/>
      <w:r w:rsidR="00A736A1" w:rsidRPr="009943C7">
        <w:rPr>
          <w:rFonts w:ascii="Times New Roman" w:hAnsi="Times New Roman" w:cs="Times New Roman"/>
          <w:bCs/>
          <w:sz w:val="24"/>
          <w:szCs w:val="24"/>
        </w:rPr>
        <w:t>Тонск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A736A1" w:rsidRPr="009943C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6,4),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Тюпск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(4,8) </w:t>
      </w:r>
      <w:r w:rsidRPr="009943C7">
        <w:rPr>
          <w:rFonts w:ascii="Times New Roman" w:hAnsi="Times New Roman" w:cs="Times New Roman"/>
          <w:bCs/>
          <w:sz w:val="24"/>
          <w:szCs w:val="24"/>
        </w:rPr>
        <w:t>районах Иссык-Кульской области;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Ак-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Талинск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(7,5),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Ат-Башинск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(8,1),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Жумгальск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(7,1)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районах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Нарынской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области;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Алайск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(9,5), Кара-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Кулжинск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(8,8), Кара-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Суйск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(8,0),</w:t>
      </w:r>
      <w:r w:rsidR="00C050DC"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Ноокатск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(9,6)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районах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Ошской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области;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Бакай-Атинск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(5,4),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Айтматовск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(7,9),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Манасск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(6,1),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Таласск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(4,8)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районах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Таласской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области;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Московск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(9,7), Панфиловск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(7,1), </w:t>
      </w:r>
      <w:proofErr w:type="spellStart"/>
      <w:r w:rsidR="00712ED8" w:rsidRPr="009943C7">
        <w:rPr>
          <w:rFonts w:ascii="Times New Roman" w:hAnsi="Times New Roman" w:cs="Times New Roman"/>
          <w:bCs/>
          <w:sz w:val="24"/>
          <w:szCs w:val="24"/>
        </w:rPr>
        <w:t>Сокулукск</w:t>
      </w:r>
      <w:r w:rsidRPr="009943C7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712ED8" w:rsidRPr="009943C7">
        <w:rPr>
          <w:rFonts w:ascii="Times New Roman" w:hAnsi="Times New Roman" w:cs="Times New Roman"/>
          <w:bCs/>
          <w:sz w:val="24"/>
          <w:szCs w:val="24"/>
        </w:rPr>
        <w:t xml:space="preserve"> (7,5), </w:t>
      </w:r>
      <w:r w:rsidR="00712ED8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Чуйск</w:t>
      </w:r>
      <w:r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ом</w:t>
      </w:r>
      <w:r w:rsidR="00712ED8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(8,9) </w:t>
      </w:r>
      <w:r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районах </w:t>
      </w:r>
      <w:r w:rsidR="00712ED8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Чуйской области.</w:t>
      </w:r>
    </w:p>
    <w:p w:rsidR="00A71FB5" w:rsidRPr="009943C7" w:rsidRDefault="00A71FB5" w:rsidP="009C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302E5" w:rsidRPr="009943C7" w:rsidRDefault="00A71FB5" w:rsidP="009C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При сравнении уровня обеспеченности практикующими врачами в Кыргызстане и </w:t>
      </w:r>
      <w:r w:rsidR="00D302E5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стран </w:t>
      </w:r>
      <w:r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Центрально-Азиатского</w:t>
      </w:r>
      <w:r w:rsidR="00F94644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(ЦАР)</w:t>
      </w:r>
      <w:r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, а также Европейского региона в целом, показатели Кыргызстана занимают одну из самых низких позиций,</w:t>
      </w:r>
      <w:r w:rsidR="00D302E5" w:rsidRPr="009943C7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r w:rsidR="00D302E5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>Рис 1.</w:t>
      </w:r>
      <w:r w:rsidR="007C6CB7" w:rsidRPr="00994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71FB5" w:rsidRPr="009943C7" w:rsidRDefault="00A71FB5" w:rsidP="009C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C0D6F" w:rsidRPr="009943C7" w:rsidRDefault="00D302E5" w:rsidP="009C65CD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Рис 1. </w:t>
      </w:r>
      <w:r w:rsidR="00900934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Обеспеченность </w:t>
      </w:r>
      <w:r w:rsidR="006F4DD6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практикующими </w:t>
      </w:r>
      <w:r w:rsidR="00900934" w:rsidRPr="009943C7">
        <w:rPr>
          <w:rFonts w:ascii="Times New Roman" w:hAnsi="Times New Roman" w:cs="Times New Roman"/>
          <w:b/>
          <w:bCs/>
          <w:sz w:val="24"/>
          <w:szCs w:val="24"/>
        </w:rPr>
        <w:t>врачами, страны</w:t>
      </w:r>
      <w:r w:rsidR="00900934" w:rsidRPr="009943C7">
        <w:rPr>
          <w:b/>
          <w:color w:val="666666"/>
        </w:rPr>
        <w:t xml:space="preserve"> </w:t>
      </w:r>
      <w:r w:rsidR="00A71FB5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ЦАР и средний показатель по ЕР ВОЗ, </w:t>
      </w:r>
      <w:r w:rsidR="00900934" w:rsidRPr="009943C7">
        <w:rPr>
          <w:rFonts w:ascii="Times New Roman" w:hAnsi="Times New Roman" w:cs="Times New Roman"/>
          <w:b/>
          <w:bCs/>
          <w:sz w:val="24"/>
          <w:szCs w:val="24"/>
        </w:rPr>
        <w:t>2020г. (на 10</w:t>
      </w:r>
      <w:r w:rsidR="00A71FB5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934" w:rsidRPr="009943C7">
        <w:rPr>
          <w:rFonts w:ascii="Times New Roman" w:hAnsi="Times New Roman" w:cs="Times New Roman"/>
          <w:b/>
          <w:bCs/>
          <w:sz w:val="24"/>
          <w:szCs w:val="24"/>
        </w:rPr>
        <w:t>тыс</w:t>
      </w:r>
      <w:r w:rsidR="00A71FB5" w:rsidRPr="009943C7">
        <w:rPr>
          <w:rFonts w:ascii="Times New Roman" w:hAnsi="Times New Roman" w:cs="Times New Roman"/>
          <w:b/>
          <w:bCs/>
          <w:sz w:val="24"/>
          <w:szCs w:val="24"/>
        </w:rPr>
        <w:t>. населения)</w:t>
      </w:r>
      <w:r w:rsidR="00BA7744" w:rsidRPr="009943C7">
        <w:rPr>
          <w:noProof/>
          <w:lang w:eastAsia="ru-RU"/>
        </w:rPr>
        <w:drawing>
          <wp:inline distT="0" distB="0" distL="0" distR="0" wp14:anchorId="64B90BF1" wp14:editId="22EC610C">
            <wp:extent cx="6067425" cy="20955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00934"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900934" w:rsidRPr="009943C7" w:rsidRDefault="00726FA8" w:rsidP="00726F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3C7">
        <w:rPr>
          <w:rFonts w:ascii="Times New Roman" w:hAnsi="Times New Roman" w:cs="Times New Roman"/>
          <w:sz w:val="20"/>
          <w:szCs w:val="20"/>
        </w:rPr>
        <w:tab/>
      </w:r>
      <w:r w:rsidR="00900934" w:rsidRPr="009943C7">
        <w:rPr>
          <w:rFonts w:ascii="Times New Roman" w:hAnsi="Times New Roman" w:cs="Times New Roman"/>
          <w:sz w:val="20"/>
          <w:szCs w:val="20"/>
        </w:rPr>
        <w:t>Источник данных</w:t>
      </w:r>
      <w:r w:rsidR="00A71FB5" w:rsidRPr="009943C7">
        <w:rPr>
          <w:rFonts w:ascii="Times New Roman" w:hAnsi="Times New Roman" w:cs="Times New Roman"/>
          <w:sz w:val="20"/>
          <w:szCs w:val="20"/>
        </w:rPr>
        <w:t>:</w:t>
      </w:r>
      <w:r w:rsidR="00900934" w:rsidRPr="009943C7">
        <w:rPr>
          <w:rFonts w:ascii="Times New Roman" w:hAnsi="Times New Roman" w:cs="Times New Roman"/>
          <w:sz w:val="20"/>
          <w:szCs w:val="20"/>
        </w:rPr>
        <w:t xml:space="preserve"> ВОЗ</w:t>
      </w:r>
      <w:r w:rsidR="00A71FB5" w:rsidRPr="009943C7">
        <w:rPr>
          <w:rFonts w:ascii="Times New Roman" w:hAnsi="Times New Roman" w:cs="Times New Roman"/>
          <w:sz w:val="20"/>
          <w:szCs w:val="20"/>
        </w:rPr>
        <w:t>, БД</w:t>
      </w:r>
      <w:r w:rsidR="00900934" w:rsidRPr="009943C7">
        <w:rPr>
          <w:rFonts w:ascii="Times New Roman" w:hAnsi="Times New Roman" w:cs="Times New Roman"/>
          <w:sz w:val="20"/>
          <w:szCs w:val="20"/>
        </w:rPr>
        <w:t xml:space="preserve"> "Здоровья для всех";</w:t>
      </w:r>
      <w:r w:rsidR="00900934" w:rsidRPr="009943C7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="00900934" w:rsidRPr="009943C7">
          <w:rPr>
            <w:rStyle w:val="a8"/>
            <w:rFonts w:ascii="Times New Roman" w:hAnsi="Times New Roman" w:cs="Times New Roman"/>
            <w:b/>
            <w:sz w:val="20"/>
            <w:szCs w:val="20"/>
          </w:rPr>
          <w:t>https://gateway.euro.who.int/ru/hfa-explorer/</w:t>
        </w:r>
      </w:hyperlink>
    </w:p>
    <w:p w:rsidR="00A71FB5" w:rsidRPr="009943C7" w:rsidRDefault="00A71FB5" w:rsidP="009C65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318D" w:rsidRPr="009943C7" w:rsidRDefault="00A3318D" w:rsidP="00A331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Обеспеченность специалистами со средним медицинским образованием в </w:t>
      </w:r>
      <w:proofErr w:type="spellStart"/>
      <w:r w:rsidRPr="009943C7">
        <w:rPr>
          <w:rFonts w:ascii="Times New Roman" w:hAnsi="Times New Roman" w:cs="Times New Roman"/>
          <w:bCs/>
          <w:sz w:val="24"/>
          <w:szCs w:val="24"/>
        </w:rPr>
        <w:t>Кыргызской</w:t>
      </w:r>
      <w:proofErr w:type="spellEnd"/>
      <w:r w:rsidRPr="009943C7">
        <w:rPr>
          <w:rFonts w:ascii="Times New Roman" w:hAnsi="Times New Roman" w:cs="Times New Roman"/>
          <w:bCs/>
          <w:sz w:val="24"/>
          <w:szCs w:val="24"/>
        </w:rPr>
        <w:t xml:space="preserve"> Республике составляет 45,8</w:t>
      </w:r>
      <w:r w:rsidRPr="009943C7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9943C7">
        <w:rPr>
          <w:rFonts w:ascii="Times New Roman" w:hAnsi="Times New Roman" w:cs="Times New Roman"/>
          <w:bCs/>
          <w:sz w:val="24"/>
          <w:szCs w:val="24"/>
        </w:rPr>
        <w:t xml:space="preserve">на 10 тыс. населения (ЦЭЗ, 2023 г.). Наиболее низкая обеспеченность сестринским персоналом отмечается в Чуйской области (28,8 на 10 тыс. населения) и в г. Бишкек (29,5 на 10 тыс. населения). </w:t>
      </w:r>
    </w:p>
    <w:p w:rsidR="00A3318D" w:rsidRPr="009943C7" w:rsidRDefault="00A3318D" w:rsidP="00A33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FD3FCA" w:rsidRPr="009943C7" w:rsidRDefault="00A3318D" w:rsidP="0072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2023г., по сравнению с 2010г., в динамике показатель обеспеченности врачами по республике снизился на 22%. Наибольшее снижение показателя отмечается в </w:t>
      </w:r>
      <w:proofErr w:type="spellStart"/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Таласской</w:t>
      </w:r>
      <w:proofErr w:type="spellEnd"/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Чуйской областях и г. Бишкек (по 27%). Снижение уровня показателя отмечается по всем регионам, за исключением </w:t>
      </w:r>
      <w:proofErr w:type="spellStart"/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Баткенской</w:t>
      </w:r>
      <w:proofErr w:type="spellEnd"/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области (+4%). </w:t>
      </w:r>
      <w:r w:rsidR="00726FA8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Фактически за 14 лет (с 2010 по 2023гг.) уровень 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показателя </w:t>
      </w:r>
      <w:r w:rsidR="00726FA8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обеспеченности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врачам</w:t>
      </w:r>
      <w:r w:rsidR="00726FA8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и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726FA8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целом по республике снизился на 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1/5 часть от </w:t>
      </w:r>
      <w:r w:rsidR="00726FA8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уровня 2010г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</w:p>
    <w:p w:rsidR="00A3318D" w:rsidRPr="009943C7" w:rsidRDefault="00726FA8" w:rsidP="00FD3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Показатель обеспеченности средними мед. персоналом снизился на 13%, и снижение отмечается по всем регионам без исключения</w:t>
      </w:r>
      <w:r w:rsidR="00FD3FCA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A3318D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Рис </w:t>
      </w:r>
      <w:r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</w:t>
      </w:r>
      <w:r w:rsidR="00A3318D" w:rsidRPr="009943C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A3318D" w:rsidRPr="009943C7" w:rsidRDefault="00A3318D" w:rsidP="00A33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A3318D" w:rsidRPr="009943C7" w:rsidRDefault="00A3318D" w:rsidP="00726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Рис </w:t>
      </w:r>
      <w:r w:rsidR="00726FA8"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="00726FA8"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Динамика и</w:t>
      </w:r>
      <w:r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зменени</w:t>
      </w:r>
      <w:r w:rsidR="00726FA8"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я уровня</w:t>
      </w:r>
      <w:r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обеспеченности кадровыми ресурсами с 2010 по 2023 гг. в разрезе регионов в сравнении со средним национальным уровнем</w:t>
      </w:r>
      <w:r w:rsidR="00726FA8" w:rsidRPr="009943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(%)</w:t>
      </w:r>
    </w:p>
    <w:p w:rsidR="00BF5852" w:rsidRPr="009943C7" w:rsidRDefault="00EA597F" w:rsidP="00BF58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  <w:r w:rsidRPr="009943C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7310E3" wp14:editId="185BAC0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301105" cy="3143250"/>
                <wp:effectExtent l="0" t="0" r="4445" b="0"/>
                <wp:wrapTight wrapText="bothSides">
                  <wp:wrapPolygon edited="0">
                    <wp:start x="0" y="0"/>
                    <wp:lineTo x="0" y="21469"/>
                    <wp:lineTo x="21550" y="21469"/>
                    <wp:lineTo x="21550" y="0"/>
                    <wp:lineTo x="0" y="0"/>
                  </wp:wrapPolygon>
                </wp:wrapTight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3143250"/>
                          <a:chOff x="0" y="0"/>
                          <a:chExt cx="6301105" cy="3257550"/>
                        </a:xfrm>
                      </wpg:grpSpPr>
                      <wpg:graphicFrame>
                        <wpg:cNvPr id="7" name="Диаграмма 7"/>
                        <wpg:cNvFrPr/>
                        <wpg:xfrm>
                          <a:off x="0" y="0"/>
                          <a:ext cx="6301105" cy="32575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2" name="TextBox 1"/>
                        <wps:cNvSpPr txBox="1"/>
                        <wps:spPr>
                          <a:xfrm>
                            <a:off x="238125" y="1666875"/>
                            <a:ext cx="43815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347F" w:rsidRPr="00BF5852" w:rsidRDefault="0022347F" w:rsidP="00726FA8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 w:rsidRPr="00BF5852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-1</w:t>
                              </w:r>
                              <w:r w:rsidRPr="00BF5852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  <w:lang w:val="en-US"/>
                                </w:rPr>
                                <w:t>2,6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14" name="TextBox 1"/>
                        <wps:cNvSpPr txBox="1"/>
                        <wps:spPr>
                          <a:xfrm>
                            <a:off x="247650" y="2105025"/>
                            <a:ext cx="43815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347F" w:rsidRPr="00BF5852" w:rsidRDefault="0022347F" w:rsidP="00726FA8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 w:rsidRPr="00BF5852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BF5852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  <w:r w:rsidRPr="00BF5852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,6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310E3" id="Группа 15" o:spid="_x0000_s1026" style="position:absolute;left:0;text-align:left;margin-left:444.95pt;margin-top:8.2pt;width:496.15pt;height:247.5pt;z-index:-251654144;mso-position-horizontal:right;mso-position-horizontal-relative:margin;mso-width-relative:margin;mso-height-relative:margin" coordsize="63011,32575" o:gfxdata="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7" o:spid="_x0000_s1027" type="#_x0000_t75" style="position:absolute;width:63032;height:325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Ubh&#10;QMIAAADaAAAADwAAAGRycy9kb3ducmV2LnhtbESPTW7CMBCF95W4gzVI3RWbLigKGISQ0tJ2UyAH&#10;GOIhiYjHwXZJevu6UiWWT+/n01uuB9uKG/nQONYwnSgQxKUzDVcaimP+NAcRIrLB1jFp+KEA69Xo&#10;YYmZcT3v6XaIlUgjHDLUUMfYZVKGsiaLYeI64uSdnbcYk/SVNB77NG5b+azUTFpsOBFq7GhbU3k5&#10;fNsEUZ8F5x8+/5q/yff+9Vqo/KS0fhwPmwWISEO8h//bO6PhBf6upBsgV7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PUbhQMIAAADaAAAADwAAAAAAAAAAAAAAAACbAgAAZHJzL2Rv&#10;d25yZXYueG1sUEsFBgAAAAAEAAQA8wAAAIoDAAAAAA==&#10;">
                  <v:imagedata r:id="rId1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8" type="#_x0000_t202" style="position:absolute;left:2381;top:16668;width:438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22347F" w:rsidRPr="00BF5852" w:rsidRDefault="0022347F" w:rsidP="00726FA8">
                        <w:pPr>
                          <w:pStyle w:val="a7"/>
                          <w:spacing w:before="0" w:beforeAutospacing="0" w:after="0" w:afterAutospacing="0"/>
                        </w:pPr>
                        <w:r w:rsidRPr="00BF5852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-1</w:t>
                        </w:r>
                        <w:r w:rsidRPr="00BF5852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  <w:lang w:val="en-US"/>
                          </w:rPr>
                          <w:t>2,6</w:t>
                        </w:r>
                      </w:p>
                    </w:txbxContent>
                  </v:textbox>
                </v:shape>
                <v:shape id="TextBox 1" o:spid="_x0000_s1029" type="#_x0000_t202" style="position:absolute;left:2476;top:21050;width:438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2347F" w:rsidRPr="00BF5852" w:rsidRDefault="0022347F" w:rsidP="00726FA8">
                        <w:pPr>
                          <w:pStyle w:val="a7"/>
                          <w:spacing w:before="0" w:beforeAutospacing="0" w:after="0" w:afterAutospacing="0"/>
                        </w:pPr>
                        <w:r w:rsidRPr="00BF5852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-</w:t>
                        </w:r>
                        <w:r w:rsidRPr="00BF5852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  <w:r w:rsidRPr="00BF5852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,6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EA597F" w:rsidRDefault="00EA597F" w:rsidP="00BF58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726FA8" w:rsidRPr="009943C7" w:rsidRDefault="00726FA8" w:rsidP="00BF58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726FA8" w:rsidRPr="009943C7" w:rsidRDefault="00726FA8" w:rsidP="0072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109FD" w:rsidRPr="009943C7" w:rsidRDefault="00016D54" w:rsidP="00FD3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Текучесть медицинских кадров</w:t>
      </w:r>
      <w:r w:rsidRPr="009943C7">
        <w:rPr>
          <w:rFonts w:ascii="Times New Roman" w:hAnsi="Times New Roman" w:cs="Times New Roman"/>
          <w:sz w:val="24"/>
          <w:szCs w:val="24"/>
        </w:rPr>
        <w:t xml:space="preserve"> –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од</w:t>
      </w:r>
      <w:r w:rsidR="003E13DC" w:rsidRPr="009943C7">
        <w:rPr>
          <w:rFonts w:ascii="Times New Roman" w:hAnsi="Times New Roman" w:cs="Times New Roman"/>
          <w:sz w:val="24"/>
          <w:szCs w:val="24"/>
        </w:rPr>
        <w:t>ин</w:t>
      </w:r>
      <w:r w:rsidRPr="009943C7">
        <w:rPr>
          <w:rFonts w:ascii="Times New Roman" w:hAnsi="Times New Roman" w:cs="Times New Roman"/>
          <w:sz w:val="24"/>
          <w:szCs w:val="24"/>
        </w:rPr>
        <w:t xml:space="preserve"> из важн</w:t>
      </w:r>
      <w:r w:rsidR="003E13DC" w:rsidRPr="009943C7">
        <w:rPr>
          <w:rFonts w:ascii="Times New Roman" w:hAnsi="Times New Roman" w:cs="Times New Roman"/>
          <w:sz w:val="24"/>
          <w:szCs w:val="24"/>
        </w:rPr>
        <w:t>ейших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3E13DC" w:rsidRPr="009943C7">
        <w:rPr>
          <w:rFonts w:ascii="Times New Roman" w:hAnsi="Times New Roman" w:cs="Times New Roman"/>
          <w:sz w:val="24"/>
          <w:szCs w:val="24"/>
        </w:rPr>
        <w:t>вызовов</w:t>
      </w:r>
      <w:r w:rsidRPr="009943C7">
        <w:rPr>
          <w:rFonts w:ascii="Times New Roman" w:hAnsi="Times New Roman" w:cs="Times New Roman"/>
          <w:sz w:val="24"/>
          <w:szCs w:val="24"/>
        </w:rPr>
        <w:t xml:space="preserve"> в системе здравоохранения</w:t>
      </w:r>
      <w:r w:rsidR="003E13DC" w:rsidRPr="009943C7">
        <w:rPr>
          <w:rFonts w:ascii="Times New Roman" w:hAnsi="Times New Roman" w:cs="Times New Roman"/>
          <w:sz w:val="24"/>
          <w:szCs w:val="24"/>
        </w:rPr>
        <w:t>,</w:t>
      </w:r>
      <w:r w:rsidRPr="009943C7">
        <w:rPr>
          <w:rFonts w:ascii="Times New Roman" w:hAnsi="Times New Roman" w:cs="Times New Roman"/>
          <w:sz w:val="24"/>
          <w:szCs w:val="24"/>
        </w:rPr>
        <w:t xml:space="preserve"> на которы</w:t>
      </w:r>
      <w:r w:rsidR="003E13DC" w:rsidRPr="009943C7">
        <w:rPr>
          <w:rFonts w:ascii="Times New Roman" w:hAnsi="Times New Roman" w:cs="Times New Roman"/>
          <w:sz w:val="24"/>
          <w:szCs w:val="24"/>
        </w:rPr>
        <w:t>й</w:t>
      </w:r>
      <w:r w:rsidRPr="009943C7">
        <w:rPr>
          <w:rFonts w:ascii="Times New Roman" w:hAnsi="Times New Roman" w:cs="Times New Roman"/>
          <w:sz w:val="24"/>
          <w:szCs w:val="24"/>
        </w:rPr>
        <w:t xml:space="preserve"> нужно обра</w:t>
      </w:r>
      <w:r w:rsidR="003E13DC" w:rsidRPr="009943C7">
        <w:rPr>
          <w:rFonts w:ascii="Times New Roman" w:hAnsi="Times New Roman" w:cs="Times New Roman"/>
          <w:sz w:val="24"/>
          <w:szCs w:val="24"/>
        </w:rPr>
        <w:t>щать особое</w:t>
      </w:r>
      <w:r w:rsidRPr="009943C7">
        <w:rPr>
          <w:rFonts w:ascii="Times New Roman" w:hAnsi="Times New Roman" w:cs="Times New Roman"/>
          <w:sz w:val="24"/>
          <w:szCs w:val="24"/>
        </w:rPr>
        <w:t xml:space="preserve"> внимание при проведении анализ</w:t>
      </w:r>
      <w:r w:rsidR="003E13DC" w:rsidRPr="009943C7">
        <w:rPr>
          <w:rFonts w:ascii="Times New Roman" w:hAnsi="Times New Roman" w:cs="Times New Roman"/>
          <w:sz w:val="24"/>
          <w:szCs w:val="24"/>
        </w:rPr>
        <w:t>а</w:t>
      </w:r>
      <w:r w:rsidRPr="009943C7">
        <w:rPr>
          <w:rFonts w:ascii="Times New Roman" w:hAnsi="Times New Roman" w:cs="Times New Roman"/>
          <w:sz w:val="24"/>
          <w:szCs w:val="24"/>
        </w:rPr>
        <w:t xml:space="preserve"> медицинских кадров. </w:t>
      </w:r>
    </w:p>
    <w:p w:rsidR="0059350A" w:rsidRPr="009943C7" w:rsidRDefault="0059350A" w:rsidP="003E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Существует принятый </w:t>
      </w:r>
      <w:r w:rsidRPr="009943C7">
        <w:rPr>
          <w:rFonts w:ascii="Times New Roman" w:hAnsi="Times New Roman" w:cs="Times New Roman"/>
          <w:i/>
          <w:sz w:val="24"/>
          <w:szCs w:val="24"/>
        </w:rPr>
        <w:t xml:space="preserve">естественный </w:t>
      </w:r>
      <w:r w:rsidR="003E13DC" w:rsidRPr="009943C7">
        <w:rPr>
          <w:rFonts w:ascii="Times New Roman" w:hAnsi="Times New Roman" w:cs="Times New Roman"/>
          <w:i/>
          <w:sz w:val="24"/>
          <w:szCs w:val="24"/>
        </w:rPr>
        <w:t xml:space="preserve">уровень </w:t>
      </w:r>
      <w:r w:rsidRPr="009943C7">
        <w:rPr>
          <w:rFonts w:ascii="Times New Roman" w:hAnsi="Times New Roman" w:cs="Times New Roman"/>
          <w:i/>
          <w:sz w:val="24"/>
          <w:szCs w:val="24"/>
        </w:rPr>
        <w:t>текучест</w:t>
      </w:r>
      <w:r w:rsidR="003E13DC" w:rsidRPr="009943C7">
        <w:rPr>
          <w:rFonts w:ascii="Times New Roman" w:hAnsi="Times New Roman" w:cs="Times New Roman"/>
          <w:i/>
          <w:sz w:val="24"/>
          <w:szCs w:val="24"/>
        </w:rPr>
        <w:t>и</w:t>
      </w:r>
      <w:r w:rsidRPr="009943C7">
        <w:rPr>
          <w:rFonts w:ascii="Times New Roman" w:hAnsi="Times New Roman" w:cs="Times New Roman"/>
          <w:i/>
          <w:sz w:val="24"/>
          <w:szCs w:val="24"/>
        </w:rPr>
        <w:t xml:space="preserve"> кадров</w:t>
      </w:r>
      <w:r w:rsidR="003E13DC" w:rsidRPr="009943C7">
        <w:rPr>
          <w:rFonts w:ascii="Times New Roman" w:hAnsi="Times New Roman" w:cs="Times New Roman"/>
          <w:i/>
          <w:sz w:val="24"/>
          <w:szCs w:val="24"/>
        </w:rPr>
        <w:t>, который составляет в пределах 3-5% в год</w:t>
      </w:r>
      <w:r w:rsidRPr="00994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от средне</w:t>
      </w:r>
      <w:r w:rsidR="003E13DC" w:rsidRPr="009943C7">
        <w:rPr>
          <w:rFonts w:ascii="Times New Roman" w:hAnsi="Times New Roman" w:cs="Times New Roman"/>
          <w:sz w:val="24"/>
          <w:szCs w:val="24"/>
        </w:rPr>
        <w:t>годовой</w:t>
      </w:r>
      <w:r w:rsidRPr="009943C7">
        <w:rPr>
          <w:rFonts w:ascii="Times New Roman" w:hAnsi="Times New Roman" w:cs="Times New Roman"/>
          <w:sz w:val="24"/>
          <w:szCs w:val="24"/>
        </w:rPr>
        <w:t xml:space="preserve"> численности персонала.</w:t>
      </w:r>
      <w:r w:rsidRPr="00994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3DC" w:rsidRPr="009943C7">
        <w:rPr>
          <w:rFonts w:ascii="Times New Roman" w:hAnsi="Times New Roman" w:cs="Times New Roman"/>
          <w:sz w:val="24"/>
          <w:szCs w:val="24"/>
        </w:rPr>
        <w:t>Е</w:t>
      </w:r>
      <w:r w:rsidRPr="009943C7">
        <w:rPr>
          <w:rFonts w:ascii="Times New Roman" w:hAnsi="Times New Roman" w:cs="Times New Roman"/>
          <w:sz w:val="24"/>
          <w:szCs w:val="24"/>
        </w:rPr>
        <w:t xml:space="preserve">стественный 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9943C7">
        <w:rPr>
          <w:rFonts w:ascii="Times New Roman" w:hAnsi="Times New Roman" w:cs="Times New Roman"/>
          <w:sz w:val="24"/>
          <w:szCs w:val="24"/>
        </w:rPr>
        <w:t xml:space="preserve">текучести кадров </w:t>
      </w:r>
      <w:r w:rsidR="003E13DC" w:rsidRPr="009943C7">
        <w:rPr>
          <w:rFonts w:ascii="Times New Roman" w:hAnsi="Times New Roman" w:cs="Times New Roman"/>
          <w:sz w:val="24"/>
          <w:szCs w:val="24"/>
        </w:rPr>
        <w:t>способствует</w:t>
      </w:r>
      <w:r w:rsidRPr="009943C7">
        <w:rPr>
          <w:rFonts w:ascii="Times New Roman" w:hAnsi="Times New Roman" w:cs="Times New Roman"/>
          <w:sz w:val="24"/>
          <w:szCs w:val="24"/>
        </w:rPr>
        <w:t xml:space="preserve"> обновлению трудового коллектива и не требу</w:t>
      </w:r>
      <w:r w:rsidR="003E13DC" w:rsidRPr="009943C7">
        <w:rPr>
          <w:rFonts w:ascii="Times New Roman" w:hAnsi="Times New Roman" w:cs="Times New Roman"/>
          <w:sz w:val="24"/>
          <w:szCs w:val="24"/>
        </w:rPr>
        <w:t>е</w:t>
      </w:r>
      <w:r w:rsidRPr="009943C7">
        <w:rPr>
          <w:rFonts w:ascii="Times New Roman" w:hAnsi="Times New Roman" w:cs="Times New Roman"/>
          <w:sz w:val="24"/>
          <w:szCs w:val="24"/>
        </w:rPr>
        <w:t>т от руководителя принят</w:t>
      </w:r>
      <w:r w:rsidR="003E13DC" w:rsidRPr="009943C7">
        <w:rPr>
          <w:rFonts w:ascii="Times New Roman" w:hAnsi="Times New Roman" w:cs="Times New Roman"/>
          <w:sz w:val="24"/>
          <w:szCs w:val="24"/>
        </w:rPr>
        <w:t>ия</w:t>
      </w:r>
      <w:r w:rsidRPr="009943C7">
        <w:rPr>
          <w:rFonts w:ascii="Times New Roman" w:hAnsi="Times New Roman" w:cs="Times New Roman"/>
          <w:sz w:val="24"/>
          <w:szCs w:val="24"/>
        </w:rPr>
        <w:t xml:space="preserve"> какие-либо особых мер. 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Высокая же </w:t>
      </w:r>
      <w:r w:rsidRPr="009943C7">
        <w:rPr>
          <w:rFonts w:ascii="Times New Roman" w:hAnsi="Times New Roman" w:cs="Times New Roman"/>
          <w:sz w:val="24"/>
          <w:szCs w:val="24"/>
        </w:rPr>
        <w:t xml:space="preserve">текучесть кадров приводит к </w:t>
      </w:r>
      <w:r w:rsidR="00913710" w:rsidRPr="009943C7">
        <w:rPr>
          <w:rFonts w:ascii="Times New Roman" w:hAnsi="Times New Roman" w:cs="Times New Roman"/>
          <w:sz w:val="24"/>
          <w:szCs w:val="24"/>
        </w:rPr>
        <w:t>экономическим</w:t>
      </w:r>
      <w:r w:rsidRPr="009943C7">
        <w:rPr>
          <w:rFonts w:ascii="Times New Roman" w:hAnsi="Times New Roman" w:cs="Times New Roman"/>
          <w:sz w:val="24"/>
          <w:szCs w:val="24"/>
        </w:rPr>
        <w:t xml:space="preserve">, технологическим, психологическим и 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ряду </w:t>
      </w:r>
      <w:r w:rsidRPr="009943C7">
        <w:rPr>
          <w:rFonts w:ascii="Times New Roman" w:hAnsi="Times New Roman" w:cs="Times New Roman"/>
          <w:sz w:val="24"/>
          <w:szCs w:val="24"/>
        </w:rPr>
        <w:t>др</w:t>
      </w:r>
      <w:r w:rsidR="003E13DC" w:rsidRPr="009943C7">
        <w:rPr>
          <w:rFonts w:ascii="Times New Roman" w:hAnsi="Times New Roman" w:cs="Times New Roman"/>
          <w:sz w:val="24"/>
          <w:szCs w:val="24"/>
        </w:rPr>
        <w:t>угих</w:t>
      </w:r>
      <w:r w:rsidR="00913710" w:rsidRPr="009943C7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 для организации здравоохранения</w:t>
      </w:r>
      <w:r w:rsidRPr="009943C7">
        <w:rPr>
          <w:rFonts w:ascii="Times New Roman" w:hAnsi="Times New Roman" w:cs="Times New Roman"/>
          <w:sz w:val="24"/>
          <w:szCs w:val="24"/>
        </w:rPr>
        <w:t>.</w:t>
      </w:r>
    </w:p>
    <w:p w:rsidR="003E13DC" w:rsidRPr="009943C7" w:rsidRDefault="003E13DC" w:rsidP="003E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С</w:t>
      </w:r>
      <w:r w:rsidR="00E00576" w:rsidRPr="009943C7">
        <w:rPr>
          <w:rFonts w:ascii="Times New Roman" w:hAnsi="Times New Roman" w:cs="Times New Roman"/>
          <w:sz w:val="24"/>
          <w:szCs w:val="24"/>
        </w:rPr>
        <w:t xml:space="preserve"> 2010г</w:t>
      </w:r>
      <w:r w:rsidRPr="009943C7">
        <w:rPr>
          <w:rFonts w:ascii="Times New Roman" w:hAnsi="Times New Roman" w:cs="Times New Roman"/>
          <w:sz w:val="24"/>
          <w:szCs w:val="24"/>
        </w:rPr>
        <w:t>.</w:t>
      </w:r>
      <w:r w:rsidR="00E00576" w:rsidRPr="009943C7">
        <w:rPr>
          <w:rFonts w:ascii="Times New Roman" w:hAnsi="Times New Roman" w:cs="Times New Roman"/>
          <w:sz w:val="24"/>
          <w:szCs w:val="24"/>
        </w:rPr>
        <w:t xml:space="preserve"> по 2023г</w:t>
      </w:r>
      <w:r w:rsidRPr="009943C7">
        <w:rPr>
          <w:rFonts w:ascii="Times New Roman" w:hAnsi="Times New Roman" w:cs="Times New Roman"/>
          <w:sz w:val="24"/>
          <w:szCs w:val="24"/>
        </w:rPr>
        <w:t>.</w:t>
      </w:r>
      <w:r w:rsidR="00E00576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913710" w:rsidRPr="009943C7">
        <w:rPr>
          <w:rFonts w:ascii="Times New Roman" w:hAnsi="Times New Roman" w:cs="Times New Roman"/>
          <w:sz w:val="24"/>
          <w:szCs w:val="24"/>
        </w:rPr>
        <w:t xml:space="preserve">в системе здравоохранения </w:t>
      </w:r>
      <w:r w:rsidRPr="009943C7">
        <w:rPr>
          <w:rFonts w:ascii="Times New Roman" w:hAnsi="Times New Roman" w:cs="Times New Roman"/>
          <w:sz w:val="24"/>
          <w:szCs w:val="24"/>
        </w:rPr>
        <w:t xml:space="preserve">сохраняется достаточно высокий </w:t>
      </w:r>
      <w:r w:rsidR="00E00576" w:rsidRPr="009943C7">
        <w:rPr>
          <w:rFonts w:ascii="Times New Roman" w:hAnsi="Times New Roman" w:cs="Times New Roman"/>
          <w:sz w:val="24"/>
          <w:szCs w:val="24"/>
        </w:rPr>
        <w:t>показатель текучест</w:t>
      </w:r>
      <w:r w:rsidRPr="009943C7">
        <w:rPr>
          <w:rFonts w:ascii="Times New Roman" w:hAnsi="Times New Roman" w:cs="Times New Roman"/>
          <w:sz w:val="24"/>
          <w:szCs w:val="24"/>
        </w:rPr>
        <w:t>и</w:t>
      </w:r>
      <w:r w:rsidR="00E00576" w:rsidRPr="009943C7">
        <w:rPr>
          <w:rFonts w:ascii="Times New Roman" w:hAnsi="Times New Roman" w:cs="Times New Roman"/>
          <w:sz w:val="24"/>
          <w:szCs w:val="24"/>
        </w:rPr>
        <w:t xml:space="preserve"> кадров, </w:t>
      </w:r>
      <w:r w:rsidRPr="009943C7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E00576" w:rsidRPr="009943C7">
        <w:rPr>
          <w:rFonts w:ascii="Times New Roman" w:hAnsi="Times New Roman" w:cs="Times New Roman"/>
          <w:sz w:val="24"/>
          <w:szCs w:val="24"/>
        </w:rPr>
        <w:t>из года в год растет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Pr="009943C7">
        <w:rPr>
          <w:rFonts w:ascii="Times New Roman" w:hAnsi="Times New Roman" w:cs="Times New Roman"/>
          <w:sz w:val="24"/>
          <w:szCs w:val="24"/>
        </w:rPr>
        <w:t xml:space="preserve">Так, уровень текучести 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среди врачей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4B6BE5" w:rsidRPr="009943C7">
        <w:rPr>
          <w:rFonts w:ascii="Times New Roman" w:hAnsi="Times New Roman" w:cs="Times New Roman"/>
          <w:sz w:val="24"/>
          <w:szCs w:val="24"/>
        </w:rPr>
        <w:t>16%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 превышает естественный показатель </w:t>
      </w:r>
      <w:r w:rsidR="00A634C5" w:rsidRPr="009943C7">
        <w:rPr>
          <w:rFonts w:ascii="Times New Roman" w:hAnsi="Times New Roman" w:cs="Times New Roman"/>
          <w:sz w:val="24"/>
          <w:szCs w:val="24"/>
        </w:rPr>
        <w:t xml:space="preserve">текучести 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в 4-5 раз. </w:t>
      </w:r>
      <w:r w:rsidR="00A634C5" w:rsidRPr="009943C7">
        <w:rPr>
          <w:rFonts w:ascii="Times New Roman" w:hAnsi="Times New Roman" w:cs="Times New Roman"/>
          <w:sz w:val="24"/>
          <w:szCs w:val="24"/>
        </w:rPr>
        <w:t>С</w:t>
      </w:r>
      <w:r w:rsidR="004B6BE5" w:rsidRPr="009943C7">
        <w:rPr>
          <w:rFonts w:ascii="Times New Roman" w:hAnsi="Times New Roman" w:cs="Times New Roman"/>
          <w:sz w:val="24"/>
          <w:szCs w:val="24"/>
        </w:rPr>
        <w:t>реди средн</w:t>
      </w:r>
      <w:r w:rsidR="00A634C5" w:rsidRPr="009943C7">
        <w:rPr>
          <w:rFonts w:ascii="Times New Roman" w:hAnsi="Times New Roman" w:cs="Times New Roman"/>
          <w:sz w:val="24"/>
          <w:szCs w:val="24"/>
        </w:rPr>
        <w:t>его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 медперсонал</w:t>
      </w:r>
      <w:r w:rsidR="00A634C5" w:rsidRPr="009943C7">
        <w:rPr>
          <w:rFonts w:ascii="Times New Roman" w:hAnsi="Times New Roman" w:cs="Times New Roman"/>
          <w:sz w:val="24"/>
          <w:szCs w:val="24"/>
        </w:rPr>
        <w:t>а в 2023г. уровень текучести составил 15%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A634C5" w:rsidRPr="009943C7">
        <w:rPr>
          <w:rFonts w:ascii="Times New Roman" w:hAnsi="Times New Roman" w:cs="Times New Roman"/>
          <w:sz w:val="24"/>
          <w:szCs w:val="24"/>
        </w:rPr>
        <w:t>В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 динамике с 2010г</w:t>
      </w:r>
      <w:r w:rsidR="00A634C5" w:rsidRPr="009943C7">
        <w:rPr>
          <w:rFonts w:ascii="Times New Roman" w:hAnsi="Times New Roman" w:cs="Times New Roman"/>
          <w:sz w:val="24"/>
          <w:szCs w:val="24"/>
        </w:rPr>
        <w:t>. показатель вырос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 на 20% по врачебному персоналу и на 23% </w:t>
      </w:r>
      <w:r w:rsidR="00A634C5" w:rsidRPr="009943C7">
        <w:rPr>
          <w:rFonts w:ascii="Times New Roman" w:hAnsi="Times New Roman" w:cs="Times New Roman"/>
          <w:sz w:val="24"/>
          <w:szCs w:val="24"/>
        </w:rPr>
        <w:t xml:space="preserve">- 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A634C5" w:rsidRPr="009943C7">
        <w:rPr>
          <w:rFonts w:ascii="Times New Roman" w:hAnsi="Times New Roman" w:cs="Times New Roman"/>
          <w:sz w:val="24"/>
          <w:szCs w:val="24"/>
        </w:rPr>
        <w:t xml:space="preserve">специалистов со </w:t>
      </w:r>
      <w:r w:rsidR="004B6BE5" w:rsidRPr="009943C7">
        <w:rPr>
          <w:rFonts w:ascii="Times New Roman" w:hAnsi="Times New Roman" w:cs="Times New Roman"/>
          <w:sz w:val="24"/>
          <w:szCs w:val="24"/>
        </w:rPr>
        <w:t>средни</w:t>
      </w:r>
      <w:r w:rsidR="00A634C5" w:rsidRPr="009943C7">
        <w:rPr>
          <w:rFonts w:ascii="Times New Roman" w:hAnsi="Times New Roman" w:cs="Times New Roman"/>
          <w:sz w:val="24"/>
          <w:szCs w:val="24"/>
        </w:rPr>
        <w:t>м</w:t>
      </w:r>
      <w:r w:rsidR="004B6BE5" w:rsidRPr="009943C7">
        <w:rPr>
          <w:rFonts w:ascii="Times New Roman" w:hAnsi="Times New Roman" w:cs="Times New Roman"/>
          <w:sz w:val="24"/>
          <w:szCs w:val="24"/>
        </w:rPr>
        <w:t xml:space="preserve"> мед</w:t>
      </w:r>
      <w:r w:rsidR="00A634C5" w:rsidRPr="009943C7">
        <w:rPr>
          <w:rFonts w:ascii="Times New Roman" w:hAnsi="Times New Roman" w:cs="Times New Roman"/>
          <w:sz w:val="24"/>
          <w:szCs w:val="24"/>
        </w:rPr>
        <w:t xml:space="preserve">ицинским образованием, Рис. </w:t>
      </w:r>
      <w:r w:rsidR="00BF5852" w:rsidRPr="009943C7">
        <w:rPr>
          <w:rFonts w:ascii="Times New Roman" w:hAnsi="Times New Roman" w:cs="Times New Roman"/>
          <w:sz w:val="24"/>
          <w:szCs w:val="24"/>
        </w:rPr>
        <w:t>3</w:t>
      </w:r>
      <w:r w:rsidR="00A634C5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3DC" w:rsidRPr="009943C7" w:rsidRDefault="00A634C5" w:rsidP="003E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Высокая текучесть медицинских кадров </w:t>
      </w:r>
      <w:r w:rsidR="003E13DC" w:rsidRPr="009943C7">
        <w:rPr>
          <w:rFonts w:ascii="Times New Roman" w:hAnsi="Times New Roman" w:cs="Times New Roman"/>
          <w:sz w:val="24"/>
          <w:szCs w:val="24"/>
        </w:rPr>
        <w:t>обусловлен</w:t>
      </w:r>
      <w:r w:rsidRPr="009943C7">
        <w:rPr>
          <w:rFonts w:ascii="Times New Roman" w:hAnsi="Times New Roman" w:cs="Times New Roman"/>
          <w:sz w:val="24"/>
          <w:szCs w:val="24"/>
        </w:rPr>
        <w:t xml:space="preserve">а, прежде всего, 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неудовлетворенностью работника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условиями труда: недостаточным уровнем заработной платы, в сочетании с повышенной нагрузкой на </w:t>
      </w:r>
      <w:r w:rsidR="003E13DC" w:rsidRPr="009943C7">
        <w:rPr>
          <w:rFonts w:ascii="Times New Roman" w:hAnsi="Times New Roman" w:cs="Times New Roman"/>
          <w:sz w:val="24"/>
          <w:szCs w:val="24"/>
        </w:rPr>
        <w:t>рабоч</w:t>
      </w:r>
      <w:r w:rsidRPr="009943C7">
        <w:rPr>
          <w:rFonts w:ascii="Times New Roman" w:hAnsi="Times New Roman" w:cs="Times New Roman"/>
          <w:sz w:val="24"/>
          <w:szCs w:val="24"/>
        </w:rPr>
        <w:t>е</w:t>
      </w:r>
      <w:r w:rsidR="003E13DC" w:rsidRPr="009943C7">
        <w:rPr>
          <w:rFonts w:ascii="Times New Roman" w:hAnsi="Times New Roman" w:cs="Times New Roman"/>
          <w:sz w:val="24"/>
          <w:szCs w:val="24"/>
        </w:rPr>
        <w:t>м мест</w:t>
      </w:r>
      <w:r w:rsidRPr="009943C7">
        <w:rPr>
          <w:rFonts w:ascii="Times New Roman" w:hAnsi="Times New Roman" w:cs="Times New Roman"/>
          <w:sz w:val="24"/>
          <w:szCs w:val="24"/>
        </w:rPr>
        <w:t>е, что</w:t>
      </w:r>
      <w:r w:rsidR="003E13DC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может являться одной из основных причин </w:t>
      </w:r>
      <w:r w:rsidR="003E13DC" w:rsidRPr="009943C7">
        <w:rPr>
          <w:rFonts w:ascii="Times New Roman" w:hAnsi="Times New Roman" w:cs="Times New Roman"/>
          <w:sz w:val="24"/>
          <w:szCs w:val="24"/>
        </w:rPr>
        <w:t>увольнени</w:t>
      </w:r>
      <w:r w:rsidRPr="009943C7">
        <w:rPr>
          <w:rFonts w:ascii="Times New Roman" w:hAnsi="Times New Roman" w:cs="Times New Roman"/>
          <w:sz w:val="24"/>
          <w:szCs w:val="24"/>
        </w:rPr>
        <w:t>й специа</w:t>
      </w:r>
      <w:r w:rsidR="00310581">
        <w:rPr>
          <w:rFonts w:ascii="Times New Roman" w:hAnsi="Times New Roman" w:cs="Times New Roman"/>
          <w:sz w:val="24"/>
          <w:szCs w:val="24"/>
        </w:rPr>
        <w:t>л</w:t>
      </w:r>
      <w:r w:rsidRPr="009943C7">
        <w:rPr>
          <w:rFonts w:ascii="Times New Roman" w:hAnsi="Times New Roman" w:cs="Times New Roman"/>
          <w:sz w:val="24"/>
          <w:szCs w:val="24"/>
        </w:rPr>
        <w:t>истов</w:t>
      </w:r>
      <w:r w:rsidR="003E13DC" w:rsidRPr="009943C7">
        <w:rPr>
          <w:rFonts w:ascii="Times New Roman" w:hAnsi="Times New Roman" w:cs="Times New Roman"/>
          <w:sz w:val="24"/>
          <w:szCs w:val="24"/>
        </w:rPr>
        <w:t>.</w:t>
      </w:r>
    </w:p>
    <w:p w:rsidR="008F5C00" w:rsidRPr="009943C7" w:rsidRDefault="00016D54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 </w:t>
      </w:r>
      <w:r w:rsidR="00BF5852" w:rsidRPr="009943C7">
        <w:rPr>
          <w:rFonts w:ascii="Times New Roman" w:hAnsi="Times New Roman" w:cs="Times New Roman"/>
          <w:b/>
          <w:sz w:val="24"/>
          <w:szCs w:val="24"/>
        </w:rPr>
        <w:t>3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09FD" w:rsidRPr="009943C7">
        <w:rPr>
          <w:rFonts w:ascii="Times New Roman" w:hAnsi="Times New Roman" w:cs="Times New Roman"/>
          <w:b/>
          <w:sz w:val="24"/>
          <w:szCs w:val="24"/>
        </w:rPr>
        <w:t xml:space="preserve">Текучесть медицинских кадров, </w:t>
      </w:r>
      <w:proofErr w:type="spellStart"/>
      <w:r w:rsidR="00A109FD" w:rsidRPr="009943C7">
        <w:rPr>
          <w:rFonts w:ascii="Times New Roman" w:hAnsi="Times New Roman" w:cs="Times New Roman"/>
          <w:b/>
          <w:sz w:val="24"/>
          <w:szCs w:val="24"/>
        </w:rPr>
        <w:t>Кыргызс</w:t>
      </w:r>
      <w:r w:rsidR="00A634C5" w:rsidRPr="009943C7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="00A634C5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</w:t>
      </w:r>
      <w:r w:rsidR="00A109FD" w:rsidRPr="009943C7">
        <w:rPr>
          <w:rFonts w:ascii="Times New Roman" w:hAnsi="Times New Roman" w:cs="Times New Roman"/>
          <w:b/>
          <w:sz w:val="24"/>
          <w:szCs w:val="24"/>
        </w:rPr>
        <w:t>, 2010–2023 гг. (%)</w:t>
      </w:r>
    </w:p>
    <w:p w:rsidR="00A109FD" w:rsidRPr="009943C7" w:rsidRDefault="00A109FD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11E4A0E4" wp14:editId="5339595F">
            <wp:extent cx="6196965" cy="21431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34C5" w:rsidRPr="009943C7" w:rsidRDefault="00A634C5" w:rsidP="0077761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A634C5" w:rsidRPr="009943C7" w:rsidRDefault="00A634C5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884" w:rsidRPr="009943C7" w:rsidRDefault="00A81884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Ежегодно из организаций здравоохранения </w:t>
      </w:r>
      <w:r w:rsidR="0077761B" w:rsidRPr="009943C7">
        <w:rPr>
          <w:rFonts w:ascii="Times New Roman" w:hAnsi="Times New Roman" w:cs="Times New Roman"/>
          <w:sz w:val="24"/>
          <w:szCs w:val="24"/>
        </w:rPr>
        <w:t>вы</w:t>
      </w:r>
      <w:r w:rsidRPr="009943C7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77761B" w:rsidRPr="009943C7">
        <w:rPr>
          <w:rFonts w:ascii="Times New Roman" w:hAnsi="Times New Roman" w:cs="Times New Roman"/>
          <w:sz w:val="24"/>
          <w:szCs w:val="24"/>
        </w:rPr>
        <w:t>от 1500 до 2</w:t>
      </w:r>
      <w:r w:rsidR="00F653A0" w:rsidRPr="009943C7">
        <w:rPr>
          <w:rFonts w:ascii="Times New Roman" w:hAnsi="Times New Roman" w:cs="Times New Roman"/>
          <w:sz w:val="24"/>
          <w:szCs w:val="24"/>
        </w:rPr>
        <w:t>4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00 </w:t>
      </w:r>
      <w:r w:rsidRPr="009943C7">
        <w:rPr>
          <w:rFonts w:ascii="Times New Roman" w:hAnsi="Times New Roman" w:cs="Times New Roman"/>
          <w:sz w:val="24"/>
          <w:szCs w:val="24"/>
        </w:rPr>
        <w:t>врач</w:t>
      </w:r>
      <w:r w:rsidR="0077761B" w:rsidRPr="009943C7">
        <w:rPr>
          <w:rFonts w:ascii="Times New Roman" w:hAnsi="Times New Roman" w:cs="Times New Roman"/>
          <w:sz w:val="24"/>
          <w:szCs w:val="24"/>
        </w:rPr>
        <w:t>ей</w:t>
      </w:r>
      <w:r w:rsidRPr="009943C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9943C7">
        <w:rPr>
          <w:rFonts w:ascii="Times New Roman" w:hAnsi="Times New Roman" w:cs="Times New Roman"/>
          <w:i/>
          <w:sz w:val="24"/>
          <w:szCs w:val="24"/>
        </w:rPr>
        <w:t>за пределы республики от 60 до 240 врачей</w:t>
      </w:r>
      <w:r w:rsidR="00BC066A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Если в 2010г. из организаций здравоохранения выбыло около 3800 специалистов со </w:t>
      </w:r>
      <w:r w:rsidR="002353EB" w:rsidRPr="009943C7">
        <w:rPr>
          <w:rFonts w:ascii="Times New Roman" w:hAnsi="Times New Roman" w:cs="Times New Roman"/>
          <w:sz w:val="24"/>
          <w:szCs w:val="24"/>
        </w:rPr>
        <w:t>средн</w:t>
      </w:r>
      <w:r w:rsidR="0077761B" w:rsidRPr="009943C7">
        <w:rPr>
          <w:rFonts w:ascii="Times New Roman" w:hAnsi="Times New Roman" w:cs="Times New Roman"/>
          <w:sz w:val="24"/>
          <w:szCs w:val="24"/>
        </w:rPr>
        <w:t>им</w:t>
      </w:r>
      <w:r w:rsidR="002353EB" w:rsidRPr="009943C7">
        <w:rPr>
          <w:rFonts w:ascii="Times New Roman" w:hAnsi="Times New Roman" w:cs="Times New Roman"/>
          <w:sz w:val="24"/>
          <w:szCs w:val="24"/>
        </w:rPr>
        <w:t xml:space="preserve"> мед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ицинским образованием, </w:t>
      </w:r>
      <w:r w:rsidR="002353EB" w:rsidRPr="009943C7">
        <w:rPr>
          <w:rFonts w:ascii="Times New Roman" w:hAnsi="Times New Roman" w:cs="Times New Roman"/>
          <w:sz w:val="24"/>
          <w:szCs w:val="24"/>
        </w:rPr>
        <w:t>то в 202</w:t>
      </w:r>
      <w:r w:rsidR="00502AE0" w:rsidRPr="009943C7">
        <w:rPr>
          <w:rFonts w:ascii="Times New Roman" w:hAnsi="Times New Roman" w:cs="Times New Roman"/>
          <w:sz w:val="24"/>
          <w:szCs w:val="24"/>
        </w:rPr>
        <w:t>4</w:t>
      </w:r>
      <w:r w:rsidR="002353EB" w:rsidRPr="009943C7">
        <w:rPr>
          <w:rFonts w:ascii="Times New Roman" w:hAnsi="Times New Roman" w:cs="Times New Roman"/>
          <w:sz w:val="24"/>
          <w:szCs w:val="24"/>
        </w:rPr>
        <w:t>г</w:t>
      </w:r>
      <w:r w:rsidR="0077761B" w:rsidRPr="009943C7">
        <w:rPr>
          <w:rFonts w:ascii="Times New Roman" w:hAnsi="Times New Roman" w:cs="Times New Roman"/>
          <w:sz w:val="24"/>
          <w:szCs w:val="24"/>
        </w:rPr>
        <w:t>. выбыло уже</w:t>
      </w:r>
      <w:r w:rsidR="002353EB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502AE0" w:rsidRPr="009943C7">
        <w:rPr>
          <w:rFonts w:ascii="Times New Roman" w:hAnsi="Times New Roman" w:cs="Times New Roman"/>
          <w:sz w:val="24"/>
          <w:szCs w:val="24"/>
        </w:rPr>
        <w:t>более</w:t>
      </w:r>
      <w:r w:rsidR="002353EB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502AE0" w:rsidRPr="009943C7">
        <w:rPr>
          <w:rFonts w:ascii="Times New Roman" w:hAnsi="Times New Roman" w:cs="Times New Roman"/>
          <w:sz w:val="24"/>
          <w:szCs w:val="24"/>
        </w:rPr>
        <w:t>55</w:t>
      </w:r>
      <w:r w:rsidR="002353EB" w:rsidRPr="009943C7">
        <w:rPr>
          <w:rFonts w:ascii="Times New Roman" w:hAnsi="Times New Roman" w:cs="Times New Roman"/>
          <w:sz w:val="24"/>
          <w:szCs w:val="24"/>
        </w:rPr>
        <w:t>00 человек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. Несмотря на снижение по сравнению с 2010г., в последние годы за </w:t>
      </w:r>
      <w:r w:rsidR="002353EB" w:rsidRPr="009943C7">
        <w:rPr>
          <w:rFonts w:ascii="Times New Roman" w:hAnsi="Times New Roman" w:cs="Times New Roman"/>
          <w:sz w:val="24"/>
          <w:szCs w:val="24"/>
        </w:rPr>
        <w:t xml:space="preserve">пределы республики 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353EB" w:rsidRPr="009943C7">
        <w:rPr>
          <w:rFonts w:ascii="Times New Roman" w:hAnsi="Times New Roman" w:cs="Times New Roman"/>
          <w:sz w:val="24"/>
          <w:szCs w:val="24"/>
        </w:rPr>
        <w:t>выбы</w:t>
      </w:r>
      <w:r w:rsidR="0077761B" w:rsidRPr="009943C7">
        <w:rPr>
          <w:rFonts w:ascii="Times New Roman" w:hAnsi="Times New Roman" w:cs="Times New Roman"/>
          <w:sz w:val="24"/>
          <w:szCs w:val="24"/>
        </w:rPr>
        <w:t>вают от 100 до 300 человек</w:t>
      </w:r>
      <w:r w:rsidR="00777A46" w:rsidRPr="009943C7">
        <w:rPr>
          <w:rFonts w:ascii="Times New Roman" w:hAnsi="Times New Roman" w:cs="Times New Roman"/>
          <w:sz w:val="24"/>
          <w:szCs w:val="24"/>
        </w:rPr>
        <w:t xml:space="preserve"> (ЦЭЗ при МЗ КР).</w:t>
      </w:r>
      <w:r w:rsidR="00BC066A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A73752" w:rsidRPr="009943C7">
        <w:rPr>
          <w:rFonts w:ascii="Times New Roman" w:hAnsi="Times New Roman" w:cs="Times New Roman"/>
          <w:sz w:val="24"/>
          <w:szCs w:val="24"/>
        </w:rPr>
        <w:t>Рис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BF5852" w:rsidRPr="009943C7">
        <w:rPr>
          <w:rFonts w:ascii="Times New Roman" w:hAnsi="Times New Roman" w:cs="Times New Roman"/>
          <w:sz w:val="24"/>
          <w:szCs w:val="24"/>
        </w:rPr>
        <w:t>4</w:t>
      </w:r>
      <w:r w:rsidR="0077761B" w:rsidRPr="009943C7">
        <w:rPr>
          <w:rFonts w:ascii="Times New Roman" w:hAnsi="Times New Roman" w:cs="Times New Roman"/>
          <w:sz w:val="24"/>
          <w:szCs w:val="24"/>
        </w:rPr>
        <w:t xml:space="preserve">, </w:t>
      </w:r>
      <w:r w:rsidR="00BF5852" w:rsidRPr="009943C7">
        <w:rPr>
          <w:rFonts w:ascii="Times New Roman" w:hAnsi="Times New Roman" w:cs="Times New Roman"/>
          <w:sz w:val="24"/>
          <w:szCs w:val="24"/>
        </w:rPr>
        <w:t>5</w:t>
      </w:r>
      <w:r w:rsidR="00A73752" w:rsidRPr="009943C7">
        <w:rPr>
          <w:rFonts w:ascii="Times New Roman" w:hAnsi="Times New Roman" w:cs="Times New Roman"/>
          <w:sz w:val="24"/>
          <w:szCs w:val="24"/>
        </w:rPr>
        <w:t>.</w:t>
      </w:r>
    </w:p>
    <w:p w:rsidR="00A634C5" w:rsidRPr="009943C7" w:rsidRDefault="00A634C5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61B" w:rsidRPr="009943C7" w:rsidRDefault="0020563A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Рис </w:t>
      </w:r>
      <w:r w:rsidR="00BF5852" w:rsidRPr="009943C7">
        <w:rPr>
          <w:rFonts w:ascii="Times New Roman" w:hAnsi="Times New Roman" w:cs="Times New Roman"/>
          <w:b/>
          <w:sz w:val="24"/>
          <w:szCs w:val="24"/>
        </w:rPr>
        <w:t>4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761B" w:rsidRPr="009943C7">
        <w:rPr>
          <w:rFonts w:ascii="Times New Roman" w:hAnsi="Times New Roman" w:cs="Times New Roman"/>
          <w:b/>
          <w:sz w:val="24"/>
          <w:szCs w:val="24"/>
        </w:rPr>
        <w:t xml:space="preserve">Число медицинских </w:t>
      </w:r>
      <w:r w:rsidR="0069110E" w:rsidRPr="009943C7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="0077761B" w:rsidRPr="009943C7">
        <w:rPr>
          <w:rFonts w:ascii="Times New Roman" w:hAnsi="Times New Roman" w:cs="Times New Roman"/>
          <w:b/>
          <w:sz w:val="24"/>
          <w:szCs w:val="24"/>
        </w:rPr>
        <w:t>, в</w:t>
      </w:r>
      <w:r w:rsidRPr="009943C7">
        <w:rPr>
          <w:rFonts w:ascii="Times New Roman" w:hAnsi="Times New Roman" w:cs="Times New Roman"/>
          <w:b/>
          <w:sz w:val="24"/>
          <w:szCs w:val="24"/>
        </w:rPr>
        <w:t>ыбы</w:t>
      </w:r>
      <w:r w:rsidR="0077761B" w:rsidRPr="009943C7">
        <w:rPr>
          <w:rFonts w:ascii="Times New Roman" w:hAnsi="Times New Roman" w:cs="Times New Roman"/>
          <w:b/>
          <w:sz w:val="24"/>
          <w:szCs w:val="24"/>
        </w:rPr>
        <w:t>вших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из организаций здравоохранения, </w:t>
      </w:r>
    </w:p>
    <w:p w:rsidR="0020563A" w:rsidRPr="009943C7" w:rsidRDefault="0020563A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</w:t>
      </w:r>
      <w:r w:rsidR="0077761B" w:rsidRPr="009943C7">
        <w:rPr>
          <w:rFonts w:ascii="Times New Roman" w:hAnsi="Times New Roman" w:cs="Times New Roman"/>
          <w:b/>
          <w:sz w:val="24"/>
          <w:szCs w:val="24"/>
        </w:rPr>
        <w:t>ыргызская</w:t>
      </w:r>
      <w:proofErr w:type="spellEnd"/>
      <w:r w:rsidR="0077761B"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>Р</w:t>
      </w:r>
      <w:r w:rsidR="0077761B" w:rsidRPr="009943C7">
        <w:rPr>
          <w:rFonts w:ascii="Times New Roman" w:hAnsi="Times New Roman" w:cs="Times New Roman"/>
          <w:b/>
          <w:sz w:val="24"/>
          <w:szCs w:val="24"/>
        </w:rPr>
        <w:t xml:space="preserve">еспублика, 2010-2023гг. </w:t>
      </w:r>
      <w:r w:rsidRPr="009943C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 w:rsidRPr="009943C7">
        <w:rPr>
          <w:rFonts w:ascii="Times New Roman" w:hAnsi="Times New Roman" w:cs="Times New Roman"/>
          <w:b/>
          <w:sz w:val="24"/>
          <w:szCs w:val="24"/>
        </w:rPr>
        <w:t>. число)</w:t>
      </w:r>
    </w:p>
    <w:p w:rsidR="0020563A" w:rsidRPr="009943C7" w:rsidRDefault="00502AE0" w:rsidP="009C65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3EFA3194" wp14:editId="6E996E48">
            <wp:extent cx="6372225" cy="200977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761B" w:rsidRPr="009943C7" w:rsidRDefault="0077761B" w:rsidP="007776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7215B8" w:rsidRPr="009943C7" w:rsidRDefault="007215B8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10E" w:rsidRPr="009943C7" w:rsidRDefault="00A73752" w:rsidP="00691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Рис </w:t>
      </w:r>
      <w:r w:rsidR="00BF5852" w:rsidRPr="009943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110E" w:rsidRPr="009943C7">
        <w:rPr>
          <w:rFonts w:ascii="Times New Roman" w:hAnsi="Times New Roman" w:cs="Times New Roman"/>
          <w:b/>
          <w:sz w:val="24"/>
          <w:szCs w:val="24"/>
        </w:rPr>
        <w:t xml:space="preserve">Число медицинских специалистов, </w:t>
      </w:r>
      <w:r w:rsidR="0069110E" w:rsidRPr="009943C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9943C7">
        <w:rPr>
          <w:rFonts w:ascii="Times New Roman" w:hAnsi="Times New Roman" w:cs="Times New Roman"/>
          <w:b/>
          <w:bCs/>
          <w:sz w:val="24"/>
          <w:szCs w:val="24"/>
        </w:rPr>
        <w:t>ыбы</w:t>
      </w:r>
      <w:r w:rsidR="0069110E" w:rsidRPr="009943C7">
        <w:rPr>
          <w:rFonts w:ascii="Times New Roman" w:hAnsi="Times New Roman" w:cs="Times New Roman"/>
          <w:b/>
          <w:bCs/>
          <w:sz w:val="24"/>
          <w:szCs w:val="24"/>
        </w:rPr>
        <w:t>вших</w:t>
      </w:r>
      <w:r w:rsidRPr="009943C7">
        <w:rPr>
          <w:rFonts w:ascii="Times New Roman" w:hAnsi="Times New Roman" w:cs="Times New Roman"/>
          <w:b/>
          <w:bCs/>
          <w:sz w:val="24"/>
          <w:szCs w:val="24"/>
        </w:rPr>
        <w:t xml:space="preserve"> за пределы республики, </w:t>
      </w:r>
      <w:proofErr w:type="spellStart"/>
      <w:r w:rsidR="0069110E"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="0069110E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Республика, 2010-2023гг. (</w:t>
      </w:r>
      <w:proofErr w:type="spellStart"/>
      <w:r w:rsidR="0069110E" w:rsidRPr="009943C7"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 w:rsidR="0069110E" w:rsidRPr="009943C7">
        <w:rPr>
          <w:rFonts w:ascii="Times New Roman" w:hAnsi="Times New Roman" w:cs="Times New Roman"/>
          <w:b/>
          <w:sz w:val="24"/>
          <w:szCs w:val="24"/>
        </w:rPr>
        <w:t>. число)</w:t>
      </w:r>
    </w:p>
    <w:p w:rsidR="00A73752" w:rsidRPr="009943C7" w:rsidRDefault="00502AE0" w:rsidP="009C65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53D3EC41" wp14:editId="2AE11256">
            <wp:extent cx="6410325" cy="227647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110E" w:rsidRPr="009943C7" w:rsidRDefault="0069110E" w:rsidP="006911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432E29" w:rsidRDefault="00432E29" w:rsidP="00691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10E" w:rsidRPr="009943C7" w:rsidRDefault="0069110E" w:rsidP="006911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lastRenderedPageBreak/>
        <w:t>Внутренняя и внешняя миграция медицинских кадров прежде всего обусловлена низкой заработной платой. Медицинские кадры вынуждено покидают рабочие места для того чтоб</w:t>
      </w:r>
      <w:r w:rsidR="00AB275D">
        <w:rPr>
          <w:rFonts w:ascii="Times New Roman" w:hAnsi="Times New Roman" w:cs="Times New Roman"/>
          <w:sz w:val="24"/>
          <w:szCs w:val="24"/>
        </w:rPr>
        <w:t>ы обеспечить себя и свою семью.</w:t>
      </w:r>
      <w:r w:rsidR="00AB275D">
        <w:rPr>
          <w:rFonts w:ascii="Times New Roman" w:hAnsi="Times New Roman" w:cs="Times New Roman"/>
          <w:b/>
          <w:i/>
          <w:sz w:val="24"/>
          <w:szCs w:val="24"/>
        </w:rPr>
        <w:t xml:space="preserve"> Профессия медицинских</w:t>
      </w:r>
      <w:r w:rsidRPr="009943C7">
        <w:rPr>
          <w:rFonts w:ascii="Times New Roman" w:hAnsi="Times New Roman" w:cs="Times New Roman"/>
          <w:b/>
          <w:i/>
          <w:sz w:val="24"/>
          <w:szCs w:val="24"/>
        </w:rPr>
        <w:t xml:space="preserve"> работник</w:t>
      </w:r>
      <w:r w:rsidR="002F29F8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943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275D">
        <w:rPr>
          <w:rFonts w:ascii="Times New Roman" w:hAnsi="Times New Roman" w:cs="Times New Roman"/>
          <w:b/>
          <w:i/>
          <w:sz w:val="24"/>
          <w:szCs w:val="24"/>
        </w:rPr>
        <w:t xml:space="preserve">сопряжена с риском и </w:t>
      </w:r>
      <w:r w:rsidR="00046578">
        <w:rPr>
          <w:rFonts w:ascii="Times New Roman" w:hAnsi="Times New Roman" w:cs="Times New Roman"/>
          <w:b/>
          <w:i/>
          <w:sz w:val="24"/>
          <w:szCs w:val="24"/>
        </w:rPr>
        <w:t xml:space="preserve">повышенной ответственностью, </w:t>
      </w:r>
      <w:r w:rsidR="00046578" w:rsidRPr="00CA027C">
        <w:rPr>
          <w:rFonts w:ascii="Times New Roman" w:hAnsi="Times New Roman" w:cs="Times New Roman"/>
          <w:b/>
          <w:i/>
          <w:sz w:val="24"/>
          <w:szCs w:val="24"/>
        </w:rPr>
        <w:t xml:space="preserve">требующая больших затрат времени и сил, что приводит к выгоранию. Врачи и медицинские сестры </w:t>
      </w:r>
      <w:r w:rsidRPr="009943C7">
        <w:rPr>
          <w:rFonts w:ascii="Times New Roman" w:hAnsi="Times New Roman" w:cs="Times New Roman"/>
          <w:b/>
          <w:i/>
          <w:sz w:val="24"/>
          <w:szCs w:val="24"/>
        </w:rPr>
        <w:t xml:space="preserve">имеют право на достойную жизнь. </w:t>
      </w:r>
    </w:p>
    <w:p w:rsidR="0069110E" w:rsidRPr="009943C7" w:rsidRDefault="0069110E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EB4" w:rsidRPr="009943C7" w:rsidRDefault="0069110E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Отток медицинских кадров, прежде всего врачебных, 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943C7">
        <w:rPr>
          <w:rFonts w:ascii="Times New Roman" w:hAnsi="Times New Roman" w:cs="Times New Roman"/>
          <w:sz w:val="24"/>
          <w:szCs w:val="24"/>
        </w:rPr>
        <w:t xml:space="preserve">активно происходит из государственных организаций здравоохранения в частный сектор. По данным ЦЭЗ при МЗ КР </w:t>
      </w:r>
      <w:r w:rsidR="00E74EB4" w:rsidRPr="009943C7">
        <w:rPr>
          <w:rFonts w:ascii="Times New Roman" w:hAnsi="Times New Roman" w:cs="Times New Roman"/>
          <w:sz w:val="24"/>
          <w:szCs w:val="24"/>
        </w:rPr>
        <w:t>численност</w:t>
      </w:r>
      <w:r w:rsidRPr="009943C7">
        <w:rPr>
          <w:rFonts w:ascii="Times New Roman" w:hAnsi="Times New Roman" w:cs="Times New Roman"/>
          <w:sz w:val="24"/>
          <w:szCs w:val="24"/>
        </w:rPr>
        <w:t>ь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медицинских кадр</w:t>
      </w:r>
      <w:r w:rsidRPr="009943C7">
        <w:rPr>
          <w:rFonts w:ascii="Times New Roman" w:hAnsi="Times New Roman" w:cs="Times New Roman"/>
          <w:sz w:val="24"/>
          <w:szCs w:val="24"/>
        </w:rPr>
        <w:t>ов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в частном секторе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динамике </w:t>
      </w:r>
      <w:r w:rsidR="00E74EB4" w:rsidRPr="009943C7">
        <w:rPr>
          <w:rFonts w:ascii="Times New Roman" w:hAnsi="Times New Roman" w:cs="Times New Roman"/>
          <w:sz w:val="24"/>
          <w:szCs w:val="24"/>
        </w:rPr>
        <w:t>увеличивается из года в год</w:t>
      </w:r>
      <w:r w:rsidRPr="009943C7">
        <w:rPr>
          <w:rFonts w:ascii="Times New Roman" w:hAnsi="Times New Roman" w:cs="Times New Roman"/>
          <w:sz w:val="24"/>
          <w:szCs w:val="24"/>
        </w:rPr>
        <w:t xml:space="preserve">, </w:t>
      </w:r>
      <w:r w:rsidR="008B3423" w:rsidRPr="009943C7">
        <w:rPr>
          <w:rFonts w:ascii="Times New Roman" w:hAnsi="Times New Roman" w:cs="Times New Roman"/>
          <w:sz w:val="24"/>
          <w:szCs w:val="24"/>
        </w:rPr>
        <w:t xml:space="preserve">Рис </w:t>
      </w:r>
      <w:r w:rsidR="00BF5852" w:rsidRPr="009943C7">
        <w:rPr>
          <w:rFonts w:ascii="Times New Roman" w:hAnsi="Times New Roman" w:cs="Times New Roman"/>
          <w:sz w:val="24"/>
          <w:szCs w:val="24"/>
        </w:rPr>
        <w:t>6</w:t>
      </w:r>
      <w:r w:rsidR="008B3423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3235EB" w:rsidRPr="009943C7">
        <w:rPr>
          <w:rFonts w:ascii="Times New Roman" w:hAnsi="Times New Roman" w:cs="Times New Roman"/>
          <w:sz w:val="24"/>
          <w:szCs w:val="24"/>
        </w:rPr>
        <w:t>Так, ч</w:t>
      </w:r>
      <w:r w:rsidR="00E52C3F" w:rsidRPr="009943C7">
        <w:rPr>
          <w:rFonts w:ascii="Times New Roman" w:hAnsi="Times New Roman" w:cs="Times New Roman"/>
          <w:sz w:val="24"/>
          <w:szCs w:val="24"/>
        </w:rPr>
        <w:t xml:space="preserve">исленность врачей 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в частных клиниках по </w:t>
      </w:r>
      <w:r w:rsidR="00E52C3F" w:rsidRPr="009943C7">
        <w:rPr>
          <w:rFonts w:ascii="Times New Roman" w:hAnsi="Times New Roman" w:cs="Times New Roman"/>
          <w:sz w:val="24"/>
          <w:szCs w:val="24"/>
        </w:rPr>
        <w:t>сравн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ению </w:t>
      </w:r>
      <w:r w:rsidR="00E52C3F" w:rsidRPr="009943C7">
        <w:rPr>
          <w:rFonts w:ascii="Times New Roman" w:hAnsi="Times New Roman" w:cs="Times New Roman"/>
          <w:sz w:val="24"/>
          <w:szCs w:val="24"/>
        </w:rPr>
        <w:t>с 2010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E52C3F" w:rsidRPr="009943C7">
        <w:rPr>
          <w:rFonts w:ascii="Times New Roman" w:hAnsi="Times New Roman" w:cs="Times New Roman"/>
          <w:sz w:val="24"/>
          <w:szCs w:val="24"/>
        </w:rPr>
        <w:t xml:space="preserve">годом выросла в 9 раз, а 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E52C3F" w:rsidRPr="009943C7">
        <w:rPr>
          <w:rFonts w:ascii="Times New Roman" w:hAnsi="Times New Roman" w:cs="Times New Roman"/>
          <w:sz w:val="24"/>
          <w:szCs w:val="24"/>
        </w:rPr>
        <w:t>средн</w:t>
      </w:r>
      <w:r w:rsidR="003235EB" w:rsidRPr="009943C7">
        <w:rPr>
          <w:rFonts w:ascii="Times New Roman" w:hAnsi="Times New Roman" w:cs="Times New Roman"/>
          <w:sz w:val="24"/>
          <w:szCs w:val="24"/>
        </w:rPr>
        <w:t>его</w:t>
      </w:r>
      <w:r w:rsidR="00E52C3F" w:rsidRPr="009943C7">
        <w:rPr>
          <w:rFonts w:ascii="Times New Roman" w:hAnsi="Times New Roman" w:cs="Times New Roman"/>
          <w:sz w:val="24"/>
          <w:szCs w:val="24"/>
        </w:rPr>
        <w:t xml:space="preserve"> мед. персонал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а – в </w:t>
      </w:r>
      <w:r w:rsidR="00E52C3F" w:rsidRPr="009943C7">
        <w:rPr>
          <w:rFonts w:ascii="Times New Roman" w:hAnsi="Times New Roman" w:cs="Times New Roman"/>
          <w:sz w:val="24"/>
          <w:szCs w:val="24"/>
        </w:rPr>
        <w:t xml:space="preserve">14 раз. 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Ввиду того, что не все частнопрактикующие врачи предоставляют ежегодный статистический отчет в ЦЭЗ, рост числа медицинского персонала в частном секторе фактически </w:t>
      </w:r>
      <w:r w:rsidR="00E52C3F" w:rsidRPr="009943C7">
        <w:rPr>
          <w:rFonts w:ascii="Times New Roman" w:hAnsi="Times New Roman" w:cs="Times New Roman"/>
          <w:sz w:val="24"/>
          <w:szCs w:val="24"/>
        </w:rPr>
        <w:t>б</w:t>
      </w:r>
      <w:r w:rsidR="00590D1E">
        <w:rPr>
          <w:rFonts w:ascii="Times New Roman" w:hAnsi="Times New Roman" w:cs="Times New Roman"/>
          <w:sz w:val="24"/>
          <w:szCs w:val="24"/>
        </w:rPr>
        <w:t>уде</w:t>
      </w:r>
      <w:r w:rsidR="003235EB" w:rsidRPr="009943C7">
        <w:rPr>
          <w:rFonts w:ascii="Times New Roman" w:hAnsi="Times New Roman" w:cs="Times New Roman"/>
          <w:sz w:val="24"/>
          <w:szCs w:val="24"/>
        </w:rPr>
        <w:t>т</w:t>
      </w:r>
      <w:r w:rsidR="00E52C3F" w:rsidRPr="009943C7">
        <w:rPr>
          <w:rFonts w:ascii="Times New Roman" w:hAnsi="Times New Roman" w:cs="Times New Roman"/>
          <w:sz w:val="24"/>
          <w:szCs w:val="24"/>
        </w:rPr>
        <w:t xml:space="preserve"> еще больше.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 Более в</w:t>
      </w:r>
      <w:r w:rsidR="00E74EB4" w:rsidRPr="009943C7">
        <w:rPr>
          <w:rFonts w:ascii="Times New Roman" w:hAnsi="Times New Roman" w:cs="Times New Roman"/>
          <w:sz w:val="24"/>
          <w:szCs w:val="24"/>
        </w:rPr>
        <w:t>ысок</w:t>
      </w:r>
      <w:r w:rsidR="003235EB" w:rsidRPr="009943C7">
        <w:rPr>
          <w:rFonts w:ascii="Times New Roman" w:hAnsi="Times New Roman" w:cs="Times New Roman"/>
          <w:sz w:val="24"/>
          <w:szCs w:val="24"/>
        </w:rPr>
        <w:t>ая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3235EB" w:rsidRPr="009943C7">
        <w:rPr>
          <w:rFonts w:ascii="Times New Roman" w:hAnsi="Times New Roman" w:cs="Times New Roman"/>
          <w:sz w:val="24"/>
          <w:szCs w:val="24"/>
        </w:rPr>
        <w:t>а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труда в частном секторе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3235EB" w:rsidRPr="009943C7">
        <w:rPr>
          <w:rFonts w:ascii="Times New Roman" w:hAnsi="Times New Roman" w:cs="Times New Roman"/>
          <w:sz w:val="24"/>
          <w:szCs w:val="24"/>
        </w:rPr>
        <w:t>ми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3235EB" w:rsidRPr="009943C7">
        <w:rPr>
          <w:rFonts w:ascii="Times New Roman" w:hAnsi="Times New Roman" w:cs="Times New Roman"/>
          <w:sz w:val="24"/>
          <w:szCs w:val="24"/>
        </w:rPr>
        <w:t>ми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 является более привлекательной для специалистов, т.к. способствует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улучшени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ю их </w:t>
      </w:r>
      <w:r w:rsidR="00E74EB4" w:rsidRPr="009943C7">
        <w:rPr>
          <w:rFonts w:ascii="Times New Roman" w:hAnsi="Times New Roman" w:cs="Times New Roman"/>
          <w:sz w:val="24"/>
          <w:szCs w:val="24"/>
        </w:rPr>
        <w:t>уровн</w:t>
      </w:r>
      <w:r w:rsidR="003235EB" w:rsidRPr="009943C7">
        <w:rPr>
          <w:rFonts w:ascii="Times New Roman" w:hAnsi="Times New Roman" w:cs="Times New Roman"/>
          <w:sz w:val="24"/>
          <w:szCs w:val="24"/>
        </w:rPr>
        <w:t>я</w:t>
      </w:r>
      <w:r w:rsidR="00E74EB4" w:rsidRPr="009943C7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3235EB" w:rsidRPr="009943C7">
        <w:rPr>
          <w:rFonts w:ascii="Times New Roman" w:hAnsi="Times New Roman" w:cs="Times New Roman"/>
          <w:sz w:val="24"/>
          <w:szCs w:val="24"/>
        </w:rPr>
        <w:t xml:space="preserve"> и уровня жизни их семей</w:t>
      </w:r>
      <w:r w:rsidR="00E74EB4" w:rsidRPr="009943C7">
        <w:rPr>
          <w:rFonts w:ascii="Times New Roman" w:hAnsi="Times New Roman" w:cs="Times New Roman"/>
          <w:sz w:val="24"/>
          <w:szCs w:val="24"/>
        </w:rPr>
        <w:t>.</w:t>
      </w:r>
    </w:p>
    <w:p w:rsidR="00E65186" w:rsidRPr="009943C7" w:rsidRDefault="00E65186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1496" w:rsidRPr="009943C7" w:rsidRDefault="00E74EB4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Рис</w:t>
      </w:r>
      <w:r w:rsidR="008B3423"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852" w:rsidRPr="009943C7">
        <w:rPr>
          <w:rFonts w:ascii="Times New Roman" w:hAnsi="Times New Roman" w:cs="Times New Roman"/>
          <w:b/>
          <w:sz w:val="24"/>
          <w:szCs w:val="24"/>
        </w:rPr>
        <w:t>6</w:t>
      </w:r>
      <w:r w:rsidRPr="009943C7">
        <w:rPr>
          <w:rFonts w:ascii="Times New Roman" w:hAnsi="Times New Roman" w:cs="Times New Roman"/>
          <w:b/>
          <w:sz w:val="24"/>
          <w:szCs w:val="24"/>
        </w:rPr>
        <w:t>. Численность врачей и специалистов со средним медицинским образованием</w:t>
      </w:r>
      <w:r w:rsidR="003235EB" w:rsidRPr="009943C7">
        <w:rPr>
          <w:rFonts w:ascii="Times New Roman" w:hAnsi="Times New Roman" w:cs="Times New Roman"/>
          <w:b/>
          <w:sz w:val="24"/>
          <w:szCs w:val="24"/>
        </w:rPr>
        <w:t>,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работающих в частном секторе, 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Республика, 201</w:t>
      </w:r>
      <w:r w:rsidR="003235EB" w:rsidRPr="009943C7">
        <w:rPr>
          <w:rFonts w:ascii="Times New Roman" w:hAnsi="Times New Roman" w:cs="Times New Roman"/>
          <w:b/>
          <w:sz w:val="24"/>
          <w:szCs w:val="24"/>
        </w:rPr>
        <w:t>0</w:t>
      </w:r>
      <w:r w:rsidRPr="009943C7">
        <w:rPr>
          <w:rFonts w:ascii="Times New Roman" w:hAnsi="Times New Roman" w:cs="Times New Roman"/>
          <w:b/>
          <w:sz w:val="24"/>
          <w:szCs w:val="24"/>
        </w:rPr>
        <w:t>-2023г. (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 w:rsidRPr="009943C7">
        <w:rPr>
          <w:rFonts w:ascii="Times New Roman" w:hAnsi="Times New Roman" w:cs="Times New Roman"/>
          <w:b/>
          <w:sz w:val="24"/>
          <w:szCs w:val="24"/>
        </w:rPr>
        <w:t>. число)</w:t>
      </w:r>
    </w:p>
    <w:p w:rsidR="003235EB" w:rsidRPr="009943C7" w:rsidRDefault="003235EB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EB4" w:rsidRPr="009943C7" w:rsidRDefault="00E52C3F" w:rsidP="009C65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189ED09C" wp14:editId="131B988A">
            <wp:extent cx="6343650" cy="2303780"/>
            <wp:effectExtent l="0" t="0" r="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935FF" w:rsidRPr="009943C7" w:rsidRDefault="003235EB" w:rsidP="009C65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3235EB" w:rsidRPr="009943C7" w:rsidRDefault="003235EB" w:rsidP="009C65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2D2C" w:rsidRPr="009943C7" w:rsidRDefault="00BF5852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2706E3" w:rsidRPr="009943C7">
        <w:rPr>
          <w:rFonts w:ascii="Times New Roman" w:hAnsi="Times New Roman" w:cs="Times New Roman"/>
          <w:b/>
          <w:sz w:val="24"/>
          <w:szCs w:val="24"/>
        </w:rPr>
        <w:t>П</w:t>
      </w:r>
      <w:r w:rsidR="001C6D31" w:rsidRPr="009943C7">
        <w:rPr>
          <w:rFonts w:ascii="Times New Roman" w:hAnsi="Times New Roman" w:cs="Times New Roman"/>
          <w:b/>
          <w:sz w:val="24"/>
          <w:szCs w:val="24"/>
        </w:rPr>
        <w:t>ервичн</w:t>
      </w:r>
      <w:r w:rsidRPr="009943C7">
        <w:rPr>
          <w:rFonts w:ascii="Times New Roman" w:hAnsi="Times New Roman" w:cs="Times New Roman"/>
          <w:b/>
          <w:sz w:val="24"/>
          <w:szCs w:val="24"/>
        </w:rPr>
        <w:t>ой</w:t>
      </w:r>
      <w:r w:rsidR="001C6D31" w:rsidRPr="009943C7">
        <w:rPr>
          <w:rFonts w:ascii="Times New Roman" w:hAnsi="Times New Roman" w:cs="Times New Roman"/>
          <w:b/>
          <w:sz w:val="24"/>
          <w:szCs w:val="24"/>
        </w:rPr>
        <w:t xml:space="preserve"> медико-санитарн</w:t>
      </w:r>
      <w:r w:rsidRPr="009943C7">
        <w:rPr>
          <w:rFonts w:ascii="Times New Roman" w:hAnsi="Times New Roman" w:cs="Times New Roman"/>
          <w:b/>
          <w:sz w:val="24"/>
          <w:szCs w:val="24"/>
        </w:rPr>
        <w:t>ой</w:t>
      </w:r>
      <w:r w:rsidR="001C6D31" w:rsidRPr="009943C7">
        <w:rPr>
          <w:rFonts w:ascii="Times New Roman" w:hAnsi="Times New Roman" w:cs="Times New Roman"/>
          <w:b/>
          <w:sz w:val="24"/>
          <w:szCs w:val="24"/>
        </w:rPr>
        <w:t xml:space="preserve"> помощ</w:t>
      </w:r>
      <w:r w:rsidRPr="009943C7">
        <w:rPr>
          <w:rFonts w:ascii="Times New Roman" w:hAnsi="Times New Roman" w:cs="Times New Roman"/>
          <w:b/>
          <w:sz w:val="24"/>
          <w:szCs w:val="24"/>
        </w:rPr>
        <w:t>и</w:t>
      </w:r>
      <w:r w:rsidR="001C6D31"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D31" w:rsidRPr="009943C7" w:rsidRDefault="001C6D31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852" w:rsidRPr="009943C7" w:rsidRDefault="00BF5852" w:rsidP="00BF58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ГСВ – это первое и основное связующее звено между сообществом и системой здравоохранения, которая призвана помочь людям достичь наилучшего состояния здоровья и получить медицинскую помощь тогда, когда они в ней нуждаются, в нужное время, рядом с ними и это </w:t>
      </w:r>
      <w:r w:rsidRPr="009943C7">
        <w:rPr>
          <w:rFonts w:ascii="Times New Roman" w:hAnsi="Times New Roman" w:cs="Times New Roman"/>
          <w:b/>
          <w:sz w:val="24"/>
          <w:szCs w:val="24"/>
        </w:rPr>
        <w:t>семейные врачи.</w:t>
      </w:r>
    </w:p>
    <w:p w:rsidR="00BF5852" w:rsidRPr="009943C7" w:rsidRDefault="00BF5852" w:rsidP="00BF5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bCs/>
          <w:sz w:val="24"/>
          <w:szCs w:val="24"/>
        </w:rPr>
        <w:t>Семейные врачи составляют 16 % от общего числа врачебных кадров</w:t>
      </w:r>
      <w:r w:rsidRPr="009943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943C7">
        <w:rPr>
          <w:rFonts w:ascii="Times New Roman" w:hAnsi="Times New Roman" w:cs="Times New Roman"/>
          <w:sz w:val="24"/>
          <w:szCs w:val="24"/>
        </w:rPr>
        <w:t xml:space="preserve">На 01.01.2024 года обеспеченность семейными врачами составила в целом по республике 3,0 на 10 тыс. населения. Уровень обеспеченности семейными врачами в Кыргызстане более, чем в 3 раза ниже среднего уровня в Европейском регионе ВОЗ (10,3 на 10 тыс. населения, 2020г.) и более, чем на 40% ниже среднего показателя по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Центральноазиатскому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региону (5,3 на 10 тыс. населения), Рис.7. </w:t>
      </w:r>
    </w:p>
    <w:p w:rsidR="00BF5852" w:rsidRPr="009943C7" w:rsidRDefault="00BF5852" w:rsidP="00BF5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 отдельных регионах данный показатель ниже среднеевропейского в 4-5 раз (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Таласская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Джалал-Абадская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и Иссык-Кульская области). </w:t>
      </w:r>
    </w:p>
    <w:p w:rsidR="00BF5852" w:rsidRPr="009943C7" w:rsidRDefault="00BF5852" w:rsidP="00BF585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52" w:rsidRDefault="00BF5852" w:rsidP="00BF585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634" w:rsidRDefault="00241634" w:rsidP="00BF585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634" w:rsidRPr="009943C7" w:rsidRDefault="00241634" w:rsidP="00BF585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852" w:rsidRPr="009943C7" w:rsidRDefault="00BF5852" w:rsidP="00BF585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lastRenderedPageBreak/>
        <w:t>Рис 7. Обеспеченность семейными врачами в разрезе областей в сравнении со средними показателями по Европейскому региону ВОЗ и странам Центрально-Азиатского региона, на 01.01.2024г. (на 10 тыс. населения)</w:t>
      </w:r>
    </w:p>
    <w:p w:rsidR="00BF5852" w:rsidRPr="009943C7" w:rsidRDefault="00BF5852" w:rsidP="00BF5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0A5D30E5" wp14:editId="342971E6">
            <wp:extent cx="6196965" cy="2505075"/>
            <wp:effectExtent l="0" t="0" r="1333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F5852" w:rsidRPr="009943C7" w:rsidRDefault="00BF5852" w:rsidP="00BF58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 xml:space="preserve">Источник: Европейский портал информации здравоохранения </w:t>
      </w:r>
    </w:p>
    <w:p w:rsidR="00BF5852" w:rsidRPr="009943C7" w:rsidRDefault="00BF5852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EC1" w:rsidRPr="009943C7" w:rsidRDefault="00C050DC" w:rsidP="009C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По данным ЦЭЗ на 01.01.2024г, н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а уровне </w:t>
      </w:r>
      <w:r w:rsidR="001C6D31" w:rsidRPr="009943C7">
        <w:rPr>
          <w:rFonts w:ascii="Times New Roman" w:hAnsi="Times New Roman" w:cs="Times New Roman"/>
          <w:sz w:val="24"/>
          <w:szCs w:val="24"/>
        </w:rPr>
        <w:t>Первичной медико-санитарной помощи (</w:t>
      </w:r>
      <w:r w:rsidR="00FD7EC1" w:rsidRPr="009943C7">
        <w:rPr>
          <w:rFonts w:ascii="Times New Roman" w:hAnsi="Times New Roman" w:cs="Times New Roman"/>
          <w:sz w:val="24"/>
          <w:szCs w:val="24"/>
        </w:rPr>
        <w:t>ПМСП</w:t>
      </w:r>
      <w:r w:rsidR="001C6D31" w:rsidRPr="009943C7">
        <w:rPr>
          <w:rFonts w:ascii="Times New Roman" w:hAnsi="Times New Roman" w:cs="Times New Roman"/>
          <w:sz w:val="24"/>
          <w:szCs w:val="24"/>
        </w:rPr>
        <w:t>)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 предусмотрено всего</w:t>
      </w:r>
      <w:r w:rsidR="00F36B5F" w:rsidRPr="009943C7">
        <w:rPr>
          <w:rFonts w:ascii="Times New Roman" w:hAnsi="Times New Roman" w:cs="Times New Roman"/>
          <w:sz w:val="24"/>
          <w:szCs w:val="24"/>
        </w:rPr>
        <w:t xml:space="preserve"> 29761,75 штатных должностей, из которых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F36B5F" w:rsidRPr="009943C7">
        <w:rPr>
          <w:rFonts w:ascii="Times New Roman" w:hAnsi="Times New Roman" w:cs="Times New Roman"/>
          <w:sz w:val="24"/>
          <w:szCs w:val="24"/>
        </w:rPr>
        <w:t>число занятых должностей составляет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 26187,25, </w:t>
      </w:r>
      <w:r w:rsidR="00F36B5F" w:rsidRPr="009943C7">
        <w:rPr>
          <w:rFonts w:ascii="Times New Roman" w:hAnsi="Times New Roman" w:cs="Times New Roman"/>
          <w:sz w:val="24"/>
          <w:szCs w:val="24"/>
        </w:rPr>
        <w:t>соответственно</w:t>
      </w:r>
      <w:r w:rsidR="001C6D31" w:rsidRPr="009943C7">
        <w:rPr>
          <w:rFonts w:ascii="Times New Roman" w:hAnsi="Times New Roman" w:cs="Times New Roman"/>
          <w:sz w:val="24"/>
          <w:szCs w:val="24"/>
        </w:rPr>
        <w:t>,</w:t>
      </w:r>
      <w:r w:rsidR="00F36B5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процент укомплектованности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должностей 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составляет 88,0%. Всего </w:t>
      </w:r>
      <w:r w:rsidR="00F36B5F" w:rsidRPr="009943C7">
        <w:rPr>
          <w:rFonts w:ascii="Times New Roman" w:hAnsi="Times New Roman" w:cs="Times New Roman"/>
          <w:sz w:val="24"/>
          <w:szCs w:val="24"/>
        </w:rPr>
        <w:t xml:space="preserve">на уровне ПМСП </w:t>
      </w:r>
      <w:r w:rsidR="00FD7EC1" w:rsidRPr="009943C7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F36B5F" w:rsidRPr="009943C7">
        <w:rPr>
          <w:rFonts w:ascii="Times New Roman" w:hAnsi="Times New Roman" w:cs="Times New Roman"/>
          <w:sz w:val="24"/>
          <w:szCs w:val="24"/>
        </w:rPr>
        <w:t xml:space="preserve">21166 </w:t>
      </w:r>
      <w:r w:rsidR="00FD7EC1" w:rsidRPr="009943C7">
        <w:rPr>
          <w:rFonts w:ascii="Times New Roman" w:hAnsi="Times New Roman" w:cs="Times New Roman"/>
          <w:sz w:val="24"/>
          <w:szCs w:val="24"/>
        </w:rPr>
        <w:t>физических лиц</w:t>
      </w:r>
      <w:r w:rsidR="00F36B5F" w:rsidRPr="009943C7">
        <w:rPr>
          <w:rFonts w:ascii="Times New Roman" w:hAnsi="Times New Roman" w:cs="Times New Roman"/>
          <w:sz w:val="24"/>
          <w:szCs w:val="24"/>
        </w:rPr>
        <w:t xml:space="preserve">, </w:t>
      </w:r>
      <w:r w:rsidR="00FD7EC1" w:rsidRPr="009943C7">
        <w:rPr>
          <w:rFonts w:ascii="Times New Roman" w:hAnsi="Times New Roman" w:cs="Times New Roman"/>
          <w:sz w:val="24"/>
          <w:szCs w:val="24"/>
        </w:rPr>
        <w:t>коэффициент совместительств</w:t>
      </w:r>
      <w:r w:rsidR="001C6D31" w:rsidRPr="009943C7">
        <w:rPr>
          <w:rFonts w:ascii="Times New Roman" w:hAnsi="Times New Roman" w:cs="Times New Roman"/>
          <w:sz w:val="24"/>
          <w:szCs w:val="24"/>
        </w:rPr>
        <w:t>а должностей</w:t>
      </w:r>
      <w:r w:rsidR="00FA3A0D" w:rsidRPr="009943C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FD7EC1" w:rsidRPr="009943C7">
        <w:rPr>
          <w:rFonts w:ascii="Times New Roman" w:hAnsi="Times New Roman" w:cs="Times New Roman"/>
          <w:sz w:val="24"/>
          <w:szCs w:val="24"/>
        </w:rPr>
        <w:t>1,2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FD7EC1" w:rsidRPr="009943C7">
        <w:rPr>
          <w:rFonts w:ascii="Times New Roman" w:hAnsi="Times New Roman" w:cs="Times New Roman"/>
          <w:sz w:val="24"/>
          <w:szCs w:val="24"/>
        </w:rPr>
        <w:t>.</w:t>
      </w:r>
    </w:p>
    <w:p w:rsidR="0042713C" w:rsidRPr="009943C7" w:rsidRDefault="0042713C" w:rsidP="001C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 организациях ПМСП</w:t>
      </w:r>
      <w:r w:rsidR="0021186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211861" w:rsidRPr="009943C7">
        <w:rPr>
          <w:rFonts w:ascii="Times New Roman" w:hAnsi="Times New Roman" w:cs="Times New Roman"/>
          <w:sz w:val="24"/>
          <w:szCs w:val="24"/>
        </w:rPr>
        <w:t>77</w:t>
      </w:r>
      <w:r w:rsidR="00A60A2F" w:rsidRPr="009943C7">
        <w:rPr>
          <w:rFonts w:ascii="Times New Roman" w:hAnsi="Times New Roman" w:cs="Times New Roman"/>
          <w:sz w:val="24"/>
          <w:szCs w:val="24"/>
        </w:rPr>
        <w:t>14,5</w:t>
      </w:r>
      <w:r w:rsidR="00211861" w:rsidRPr="009943C7">
        <w:rPr>
          <w:rFonts w:ascii="Times New Roman" w:hAnsi="Times New Roman" w:cs="Times New Roman"/>
          <w:sz w:val="24"/>
          <w:szCs w:val="24"/>
        </w:rPr>
        <w:t>,00 врачебных должностей, из которых занято</w:t>
      </w:r>
      <w:r w:rsidR="00C050DC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A60A2F" w:rsidRPr="009943C7">
        <w:rPr>
          <w:rFonts w:ascii="Times New Roman" w:hAnsi="Times New Roman" w:cs="Times New Roman"/>
          <w:sz w:val="24"/>
          <w:szCs w:val="24"/>
        </w:rPr>
        <w:t>6154,0</w:t>
      </w:r>
      <w:r w:rsidR="00211861" w:rsidRPr="009943C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ей, 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7F1F41" w:rsidRPr="009943C7">
        <w:rPr>
          <w:rFonts w:ascii="Times New Roman" w:hAnsi="Times New Roman" w:cs="Times New Roman"/>
          <w:b/>
          <w:i/>
          <w:sz w:val="24"/>
          <w:szCs w:val="24"/>
        </w:rPr>
        <w:t>укомплектованности врачебны</w:t>
      </w:r>
      <w:r w:rsidR="001C6D31" w:rsidRPr="009943C7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7F1F41" w:rsidRPr="009943C7">
        <w:rPr>
          <w:rFonts w:ascii="Times New Roman" w:hAnsi="Times New Roman" w:cs="Times New Roman"/>
          <w:b/>
          <w:i/>
          <w:sz w:val="24"/>
          <w:szCs w:val="24"/>
        </w:rPr>
        <w:t xml:space="preserve"> должност</w:t>
      </w:r>
      <w:r w:rsidR="001C6D31" w:rsidRPr="009943C7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314476" w:rsidRPr="009943C7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314476" w:rsidRPr="009943C7">
        <w:rPr>
          <w:rFonts w:ascii="Times New Roman" w:hAnsi="Times New Roman" w:cs="Times New Roman"/>
          <w:b/>
          <w:sz w:val="24"/>
          <w:szCs w:val="24"/>
        </w:rPr>
        <w:t>80</w:t>
      </w:r>
      <w:r w:rsidR="007F1F41" w:rsidRPr="009943C7">
        <w:rPr>
          <w:rFonts w:ascii="Times New Roman" w:hAnsi="Times New Roman" w:cs="Times New Roman"/>
          <w:b/>
          <w:sz w:val="24"/>
          <w:szCs w:val="24"/>
        </w:rPr>
        <w:t>%.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5D7C1C" w:rsidRPr="009943C7">
        <w:rPr>
          <w:rFonts w:ascii="Times New Roman" w:hAnsi="Times New Roman" w:cs="Times New Roman"/>
          <w:sz w:val="24"/>
          <w:szCs w:val="24"/>
        </w:rPr>
        <w:t>Наи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более низкие </w:t>
      </w:r>
      <w:r w:rsidR="005D7C1C" w:rsidRPr="009943C7">
        <w:rPr>
          <w:rFonts w:ascii="Times New Roman" w:hAnsi="Times New Roman" w:cs="Times New Roman"/>
          <w:sz w:val="24"/>
          <w:szCs w:val="24"/>
        </w:rPr>
        <w:t xml:space="preserve">показатели укомплектованности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врачебных штатов в разрезе </w:t>
      </w:r>
      <w:r w:rsidR="005D7C1C" w:rsidRPr="009943C7">
        <w:rPr>
          <w:rFonts w:ascii="Times New Roman" w:hAnsi="Times New Roman" w:cs="Times New Roman"/>
          <w:sz w:val="24"/>
          <w:szCs w:val="24"/>
        </w:rPr>
        <w:t>регион</w:t>
      </w:r>
      <w:r w:rsidR="001C6D31" w:rsidRPr="009943C7">
        <w:rPr>
          <w:rFonts w:ascii="Times New Roman" w:hAnsi="Times New Roman" w:cs="Times New Roman"/>
          <w:sz w:val="24"/>
          <w:szCs w:val="24"/>
        </w:rPr>
        <w:t>ов</w:t>
      </w:r>
      <w:r w:rsidR="005D7C1C" w:rsidRPr="009943C7">
        <w:rPr>
          <w:rFonts w:ascii="Times New Roman" w:hAnsi="Times New Roman" w:cs="Times New Roman"/>
          <w:sz w:val="24"/>
          <w:szCs w:val="24"/>
        </w:rPr>
        <w:t xml:space="preserve"> отмечаются в </w:t>
      </w:r>
      <w:proofErr w:type="spellStart"/>
      <w:r w:rsidR="007F1F41" w:rsidRPr="009943C7">
        <w:rPr>
          <w:rFonts w:ascii="Times New Roman" w:hAnsi="Times New Roman" w:cs="Times New Roman"/>
          <w:sz w:val="24"/>
          <w:szCs w:val="24"/>
        </w:rPr>
        <w:t>Ошск</w:t>
      </w:r>
      <w:r w:rsidR="001C6D31"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1C6D31" w:rsidRPr="009943C7">
        <w:rPr>
          <w:rFonts w:ascii="Times New Roman" w:hAnsi="Times New Roman" w:cs="Times New Roman"/>
          <w:sz w:val="24"/>
          <w:szCs w:val="24"/>
        </w:rPr>
        <w:t>(</w:t>
      </w:r>
      <w:r w:rsidR="007F1F41" w:rsidRPr="009943C7">
        <w:rPr>
          <w:rFonts w:ascii="Times New Roman" w:hAnsi="Times New Roman" w:cs="Times New Roman"/>
          <w:sz w:val="24"/>
          <w:szCs w:val="24"/>
        </w:rPr>
        <w:t>66,5%</w:t>
      </w:r>
      <w:r w:rsidR="001C6D31" w:rsidRPr="009943C7">
        <w:rPr>
          <w:rFonts w:ascii="Times New Roman" w:hAnsi="Times New Roman" w:cs="Times New Roman"/>
          <w:sz w:val="24"/>
          <w:szCs w:val="24"/>
        </w:rPr>
        <w:t>)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F41" w:rsidRPr="009943C7">
        <w:rPr>
          <w:rFonts w:ascii="Times New Roman" w:hAnsi="Times New Roman" w:cs="Times New Roman"/>
          <w:sz w:val="24"/>
          <w:szCs w:val="24"/>
        </w:rPr>
        <w:t>Таласск</w:t>
      </w:r>
      <w:r w:rsidR="001C6D31"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1C6D31" w:rsidRPr="009943C7">
        <w:rPr>
          <w:rFonts w:ascii="Times New Roman" w:hAnsi="Times New Roman" w:cs="Times New Roman"/>
          <w:sz w:val="24"/>
          <w:szCs w:val="24"/>
        </w:rPr>
        <w:t>(</w:t>
      </w:r>
      <w:r w:rsidR="007F1F41" w:rsidRPr="009943C7">
        <w:rPr>
          <w:rFonts w:ascii="Times New Roman" w:hAnsi="Times New Roman" w:cs="Times New Roman"/>
          <w:sz w:val="24"/>
          <w:szCs w:val="24"/>
        </w:rPr>
        <w:t>61,2%</w:t>
      </w:r>
      <w:r w:rsidR="001C6D31" w:rsidRPr="009943C7">
        <w:rPr>
          <w:rFonts w:ascii="Times New Roman" w:hAnsi="Times New Roman" w:cs="Times New Roman"/>
          <w:sz w:val="24"/>
          <w:szCs w:val="24"/>
        </w:rPr>
        <w:t>)</w:t>
      </w:r>
      <w:r w:rsidR="007F1F41" w:rsidRPr="009943C7">
        <w:rPr>
          <w:rFonts w:ascii="Times New Roman" w:hAnsi="Times New Roman" w:cs="Times New Roman"/>
          <w:sz w:val="24"/>
          <w:szCs w:val="24"/>
        </w:rPr>
        <w:t>, Чуйск</w:t>
      </w:r>
      <w:r w:rsidR="001C6D31" w:rsidRPr="009943C7">
        <w:rPr>
          <w:rFonts w:ascii="Times New Roman" w:hAnsi="Times New Roman" w:cs="Times New Roman"/>
          <w:sz w:val="24"/>
          <w:szCs w:val="24"/>
        </w:rPr>
        <w:t>ой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1C6D31" w:rsidRPr="009943C7">
        <w:rPr>
          <w:rFonts w:ascii="Times New Roman" w:hAnsi="Times New Roman" w:cs="Times New Roman"/>
          <w:sz w:val="24"/>
          <w:szCs w:val="24"/>
        </w:rPr>
        <w:t>(</w:t>
      </w:r>
      <w:r w:rsidR="00AF2657" w:rsidRPr="009943C7">
        <w:rPr>
          <w:rFonts w:ascii="Times New Roman" w:hAnsi="Times New Roman" w:cs="Times New Roman"/>
          <w:sz w:val="24"/>
          <w:szCs w:val="24"/>
        </w:rPr>
        <w:t>69,9</w:t>
      </w:r>
      <w:r w:rsidR="007F1F41" w:rsidRPr="009943C7">
        <w:rPr>
          <w:rFonts w:ascii="Times New Roman" w:hAnsi="Times New Roman" w:cs="Times New Roman"/>
          <w:sz w:val="24"/>
          <w:szCs w:val="24"/>
        </w:rPr>
        <w:t>%</w:t>
      </w:r>
      <w:r w:rsidR="001C6D31" w:rsidRPr="009943C7">
        <w:rPr>
          <w:rFonts w:ascii="Times New Roman" w:hAnsi="Times New Roman" w:cs="Times New Roman"/>
          <w:sz w:val="24"/>
          <w:szCs w:val="24"/>
        </w:rPr>
        <w:t>)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областях </w:t>
      </w:r>
      <w:r w:rsidR="007F1F41" w:rsidRPr="009943C7">
        <w:rPr>
          <w:rFonts w:ascii="Times New Roman" w:hAnsi="Times New Roman" w:cs="Times New Roman"/>
          <w:sz w:val="24"/>
          <w:szCs w:val="24"/>
        </w:rPr>
        <w:t>и Республикански</w:t>
      </w:r>
      <w:r w:rsidR="001C6D31" w:rsidRPr="009943C7">
        <w:rPr>
          <w:rFonts w:ascii="Times New Roman" w:hAnsi="Times New Roman" w:cs="Times New Roman"/>
          <w:sz w:val="24"/>
          <w:szCs w:val="24"/>
        </w:rPr>
        <w:t>х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C6D31" w:rsidRPr="009943C7">
        <w:rPr>
          <w:rFonts w:ascii="Times New Roman" w:hAnsi="Times New Roman" w:cs="Times New Roman"/>
          <w:sz w:val="24"/>
          <w:szCs w:val="24"/>
        </w:rPr>
        <w:t>ях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(РЛПО)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7F1F41" w:rsidRPr="009943C7">
        <w:rPr>
          <w:rFonts w:ascii="Times New Roman" w:hAnsi="Times New Roman" w:cs="Times New Roman"/>
          <w:sz w:val="24"/>
          <w:szCs w:val="24"/>
        </w:rPr>
        <w:t>- 78,8%. В целом по республике показател</w:t>
      </w:r>
      <w:r w:rsidR="001C6D31" w:rsidRPr="009943C7">
        <w:rPr>
          <w:rFonts w:ascii="Times New Roman" w:hAnsi="Times New Roman" w:cs="Times New Roman"/>
          <w:sz w:val="24"/>
          <w:szCs w:val="24"/>
        </w:rPr>
        <w:t>и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укомплектованности врачебны</w:t>
      </w:r>
      <w:r w:rsidR="001C6D31" w:rsidRPr="009943C7">
        <w:rPr>
          <w:rFonts w:ascii="Times New Roman" w:hAnsi="Times New Roman" w:cs="Times New Roman"/>
          <w:sz w:val="24"/>
          <w:szCs w:val="24"/>
        </w:rPr>
        <w:t>х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дол</w:t>
      </w:r>
      <w:r w:rsidR="005D7C1C" w:rsidRPr="009943C7">
        <w:rPr>
          <w:rFonts w:ascii="Times New Roman" w:hAnsi="Times New Roman" w:cs="Times New Roman"/>
          <w:sz w:val="24"/>
          <w:szCs w:val="24"/>
        </w:rPr>
        <w:t>жност</w:t>
      </w:r>
      <w:r w:rsidR="001C6D31" w:rsidRPr="009943C7">
        <w:rPr>
          <w:rFonts w:ascii="Times New Roman" w:hAnsi="Times New Roman" w:cs="Times New Roman"/>
          <w:sz w:val="24"/>
          <w:szCs w:val="24"/>
        </w:rPr>
        <w:t>ей</w:t>
      </w:r>
      <w:r w:rsidR="005D7C1C" w:rsidRPr="009943C7">
        <w:rPr>
          <w:rFonts w:ascii="Times New Roman" w:hAnsi="Times New Roman" w:cs="Times New Roman"/>
          <w:sz w:val="24"/>
          <w:szCs w:val="24"/>
        </w:rPr>
        <w:t xml:space="preserve"> невысокие </w:t>
      </w:r>
      <w:r w:rsidR="001C6D31" w:rsidRPr="009943C7">
        <w:rPr>
          <w:rFonts w:ascii="Times New Roman" w:hAnsi="Times New Roman" w:cs="Times New Roman"/>
          <w:sz w:val="24"/>
          <w:szCs w:val="24"/>
        </w:rPr>
        <w:t xml:space="preserve">по всем регионам, </w:t>
      </w:r>
      <w:r w:rsidR="005D7C1C" w:rsidRPr="009943C7">
        <w:rPr>
          <w:rFonts w:ascii="Times New Roman" w:hAnsi="Times New Roman" w:cs="Times New Roman"/>
          <w:sz w:val="24"/>
          <w:szCs w:val="24"/>
        </w:rPr>
        <w:t>кроме г. Би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шкек и </w:t>
      </w:r>
      <w:proofErr w:type="spellStart"/>
      <w:r w:rsidR="007F1F41" w:rsidRPr="009943C7">
        <w:rPr>
          <w:rFonts w:ascii="Times New Roman" w:hAnsi="Times New Roman" w:cs="Times New Roman"/>
          <w:sz w:val="24"/>
          <w:szCs w:val="24"/>
        </w:rPr>
        <w:t>Баткенской</w:t>
      </w:r>
      <w:proofErr w:type="spellEnd"/>
      <w:r w:rsidR="007F1F41" w:rsidRPr="009943C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F1F41" w:rsidRPr="009943C7" w:rsidRDefault="001C6D31" w:rsidP="001C6D31">
      <w:pPr>
        <w:tabs>
          <w:tab w:val="left" w:pos="709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ab/>
      </w:r>
      <w:r w:rsidR="005D7C1C" w:rsidRPr="009943C7">
        <w:rPr>
          <w:rFonts w:ascii="Times New Roman" w:hAnsi="Times New Roman" w:cs="Times New Roman"/>
          <w:sz w:val="24"/>
          <w:szCs w:val="24"/>
        </w:rPr>
        <w:t>К</w:t>
      </w:r>
      <w:r w:rsidR="007F1F41" w:rsidRPr="009943C7">
        <w:rPr>
          <w:rFonts w:ascii="Times New Roman" w:hAnsi="Times New Roman" w:cs="Times New Roman"/>
          <w:sz w:val="24"/>
          <w:szCs w:val="24"/>
        </w:rPr>
        <w:t>о</w:t>
      </w:r>
      <w:r w:rsidR="005D7C1C" w:rsidRPr="009943C7">
        <w:rPr>
          <w:rFonts w:ascii="Times New Roman" w:hAnsi="Times New Roman" w:cs="Times New Roman"/>
          <w:sz w:val="24"/>
          <w:szCs w:val="24"/>
        </w:rPr>
        <w:t>эффициент совместительства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врачебных должностей </w:t>
      </w:r>
      <w:r w:rsidR="007F1F41" w:rsidRPr="009943C7">
        <w:rPr>
          <w:rFonts w:ascii="Times New Roman" w:hAnsi="Times New Roman" w:cs="Times New Roman"/>
          <w:sz w:val="24"/>
          <w:szCs w:val="24"/>
        </w:rPr>
        <w:t xml:space="preserve">на уровне ПМСП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7F1F41" w:rsidRPr="009943C7">
        <w:rPr>
          <w:rFonts w:ascii="Times New Roman" w:hAnsi="Times New Roman" w:cs="Times New Roman"/>
          <w:sz w:val="24"/>
          <w:szCs w:val="24"/>
        </w:rPr>
        <w:t>по республике составил 1,3</w:t>
      </w:r>
      <w:r w:rsidR="006A4423" w:rsidRPr="009943C7">
        <w:rPr>
          <w:rFonts w:ascii="Times New Roman" w:hAnsi="Times New Roman" w:cs="Times New Roman"/>
          <w:sz w:val="24"/>
          <w:szCs w:val="24"/>
        </w:rPr>
        <w:t>. Н</w:t>
      </w:r>
      <w:r w:rsidR="005D7C1C" w:rsidRPr="009943C7">
        <w:rPr>
          <w:rFonts w:ascii="Times New Roman" w:hAnsi="Times New Roman" w:cs="Times New Roman"/>
          <w:sz w:val="24"/>
          <w:szCs w:val="24"/>
        </w:rPr>
        <w:t xml:space="preserve">аибольший уровень коэффициента совместительства отмечается в </w:t>
      </w:r>
      <w:proofErr w:type="spellStart"/>
      <w:r w:rsidR="002D026F" w:rsidRPr="009943C7">
        <w:rPr>
          <w:rFonts w:ascii="Times New Roman" w:hAnsi="Times New Roman" w:cs="Times New Roman"/>
          <w:sz w:val="24"/>
          <w:szCs w:val="24"/>
        </w:rPr>
        <w:t>Нарынск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026F" w:rsidRPr="009943C7">
        <w:rPr>
          <w:rFonts w:ascii="Times New Roman" w:hAnsi="Times New Roman" w:cs="Times New Roman"/>
          <w:sz w:val="24"/>
          <w:szCs w:val="24"/>
        </w:rPr>
        <w:t>Таласск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(</w:t>
      </w:r>
      <w:r w:rsidR="002D026F" w:rsidRPr="009943C7">
        <w:rPr>
          <w:rFonts w:ascii="Times New Roman" w:hAnsi="Times New Roman" w:cs="Times New Roman"/>
          <w:sz w:val="24"/>
          <w:szCs w:val="24"/>
        </w:rPr>
        <w:t>по 1,6</w:t>
      </w:r>
      <w:r w:rsidRPr="009943C7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2D026F" w:rsidRPr="009943C7">
        <w:rPr>
          <w:rFonts w:ascii="Times New Roman" w:hAnsi="Times New Roman" w:cs="Times New Roman"/>
          <w:sz w:val="24"/>
          <w:szCs w:val="24"/>
        </w:rPr>
        <w:t>Джалал-Абадск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D026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2D026F" w:rsidRPr="009943C7">
        <w:rPr>
          <w:rFonts w:ascii="Times New Roman" w:hAnsi="Times New Roman" w:cs="Times New Roman"/>
          <w:sz w:val="24"/>
          <w:szCs w:val="24"/>
        </w:rPr>
        <w:t>1,4</w:t>
      </w:r>
      <w:r w:rsidRPr="009943C7">
        <w:rPr>
          <w:rFonts w:ascii="Times New Roman" w:hAnsi="Times New Roman" w:cs="Times New Roman"/>
          <w:sz w:val="24"/>
          <w:szCs w:val="24"/>
        </w:rPr>
        <w:t>) областях</w:t>
      </w:r>
      <w:r w:rsidR="006A4423" w:rsidRPr="009943C7">
        <w:rPr>
          <w:rFonts w:ascii="Times New Roman" w:hAnsi="Times New Roman" w:cs="Times New Roman"/>
          <w:sz w:val="24"/>
          <w:szCs w:val="24"/>
        </w:rPr>
        <w:t xml:space="preserve">, что </w:t>
      </w:r>
      <w:r w:rsidR="002D026F" w:rsidRPr="009943C7">
        <w:rPr>
          <w:rFonts w:ascii="Times New Roman" w:hAnsi="Times New Roman" w:cs="Times New Roman"/>
          <w:sz w:val="24"/>
          <w:szCs w:val="24"/>
        </w:rPr>
        <w:t>свидетельству</w:t>
      </w:r>
      <w:r w:rsidR="006A4423" w:rsidRPr="009943C7">
        <w:rPr>
          <w:rFonts w:ascii="Times New Roman" w:hAnsi="Times New Roman" w:cs="Times New Roman"/>
          <w:sz w:val="24"/>
          <w:szCs w:val="24"/>
        </w:rPr>
        <w:t>е</w:t>
      </w:r>
      <w:r w:rsidR="002D026F" w:rsidRPr="009943C7">
        <w:rPr>
          <w:rFonts w:ascii="Times New Roman" w:hAnsi="Times New Roman" w:cs="Times New Roman"/>
          <w:sz w:val="24"/>
          <w:szCs w:val="24"/>
        </w:rPr>
        <w:t xml:space="preserve">т о значительной </w:t>
      </w:r>
      <w:r w:rsidR="005D7C1C" w:rsidRPr="009943C7">
        <w:rPr>
          <w:rFonts w:ascii="Times New Roman" w:hAnsi="Times New Roman" w:cs="Times New Roman"/>
          <w:sz w:val="24"/>
          <w:szCs w:val="24"/>
        </w:rPr>
        <w:t>нагрузке на врачебный персонал,</w:t>
      </w:r>
      <w:r w:rsidR="002D026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6A4423" w:rsidRPr="009943C7">
        <w:rPr>
          <w:rFonts w:ascii="Times New Roman" w:hAnsi="Times New Roman" w:cs="Times New Roman"/>
          <w:sz w:val="24"/>
          <w:szCs w:val="24"/>
        </w:rPr>
        <w:t>при которой трудно</w:t>
      </w:r>
      <w:r w:rsidR="005D7C1C" w:rsidRPr="009943C7">
        <w:rPr>
          <w:rFonts w:ascii="Times New Roman" w:hAnsi="Times New Roman" w:cs="Times New Roman"/>
          <w:sz w:val="24"/>
          <w:szCs w:val="24"/>
        </w:rPr>
        <w:t xml:space="preserve"> будет обеспечить </w:t>
      </w:r>
      <w:r w:rsidR="006A4423" w:rsidRPr="009943C7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5D7C1C" w:rsidRPr="009943C7">
        <w:rPr>
          <w:rFonts w:ascii="Times New Roman" w:hAnsi="Times New Roman" w:cs="Times New Roman"/>
          <w:sz w:val="24"/>
          <w:szCs w:val="24"/>
        </w:rPr>
        <w:t>качество</w:t>
      </w:r>
      <w:r w:rsidR="006A4423" w:rsidRPr="009943C7">
        <w:rPr>
          <w:rFonts w:ascii="Times New Roman" w:hAnsi="Times New Roman" w:cs="Times New Roman"/>
          <w:sz w:val="24"/>
          <w:szCs w:val="24"/>
        </w:rPr>
        <w:t xml:space="preserve"> оказания медицинских услуг, Рис. 8</w:t>
      </w:r>
    </w:p>
    <w:p w:rsidR="006A4423" w:rsidRPr="009943C7" w:rsidRDefault="006A4423" w:rsidP="009C65CD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423" w:rsidRPr="009943C7" w:rsidRDefault="00B5379F" w:rsidP="009C65CD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Рис</w:t>
      </w:r>
      <w:r w:rsidR="001D5C7C"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23" w:rsidRPr="009943C7">
        <w:rPr>
          <w:rFonts w:ascii="Times New Roman" w:hAnsi="Times New Roman" w:cs="Times New Roman"/>
          <w:b/>
          <w:sz w:val="24"/>
          <w:szCs w:val="24"/>
        </w:rPr>
        <w:t>8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Процент укомплектованности 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 xml:space="preserve">должностей 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и коэффициент совместительства врачей на уровне </w:t>
      </w:r>
      <w:r w:rsidR="008B6862" w:rsidRPr="009943C7">
        <w:rPr>
          <w:rFonts w:ascii="Times New Roman" w:hAnsi="Times New Roman" w:cs="Times New Roman"/>
          <w:b/>
          <w:sz w:val="24"/>
          <w:szCs w:val="24"/>
        </w:rPr>
        <w:t xml:space="preserve">организаций здравоохранения, оказывающих </w:t>
      </w:r>
      <w:r w:rsidRPr="009943C7">
        <w:rPr>
          <w:rFonts w:ascii="Times New Roman" w:hAnsi="Times New Roman" w:cs="Times New Roman"/>
          <w:b/>
          <w:sz w:val="24"/>
          <w:szCs w:val="24"/>
        </w:rPr>
        <w:t>ПМСП</w:t>
      </w:r>
      <w:r w:rsidR="006A4423" w:rsidRPr="009943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</w:t>
      </w:r>
      <w:r w:rsidR="006A4423" w:rsidRPr="009943C7">
        <w:rPr>
          <w:rFonts w:ascii="Times New Roman" w:hAnsi="Times New Roman" w:cs="Times New Roman"/>
          <w:b/>
          <w:sz w:val="24"/>
          <w:szCs w:val="24"/>
        </w:rPr>
        <w:t>ыргызская</w:t>
      </w:r>
      <w:proofErr w:type="spellEnd"/>
      <w:r w:rsidR="006A4423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 в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разрезе областей, на 01.01.2024г</w:t>
      </w:r>
      <w:r w:rsidR="006A4423" w:rsidRPr="009943C7">
        <w:rPr>
          <w:rFonts w:ascii="Times New Roman" w:hAnsi="Times New Roman" w:cs="Times New Roman"/>
          <w:b/>
          <w:sz w:val="24"/>
          <w:szCs w:val="24"/>
        </w:rPr>
        <w:t>.</w:t>
      </w:r>
    </w:p>
    <w:p w:rsidR="00623E2B" w:rsidRPr="009943C7" w:rsidRDefault="00623E2B" w:rsidP="009C65CD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07886071" wp14:editId="49526716">
            <wp:extent cx="6343650" cy="25908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23E2B" w:rsidRPr="009943C7" w:rsidRDefault="00623E2B" w:rsidP="00623E2B">
      <w:pPr>
        <w:tabs>
          <w:tab w:val="left" w:pos="1365"/>
          <w:tab w:val="left" w:pos="3325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A4423" w:rsidRPr="009943C7" w:rsidRDefault="006A4423" w:rsidP="00623E2B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623E2B" w:rsidRPr="009943C7" w:rsidRDefault="00623E2B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30F" w:rsidRPr="009943C7" w:rsidRDefault="006A4423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На начало 2024 года в</w:t>
      </w:r>
      <w:r w:rsidR="00B938F9" w:rsidRPr="009943C7">
        <w:rPr>
          <w:rFonts w:ascii="Times New Roman" w:hAnsi="Times New Roman" w:cs="Times New Roman"/>
          <w:sz w:val="24"/>
          <w:szCs w:val="24"/>
        </w:rPr>
        <w:t xml:space="preserve"> организациях ПМСП </w:t>
      </w:r>
      <w:r w:rsidRPr="009943C7">
        <w:rPr>
          <w:rFonts w:ascii="Times New Roman" w:hAnsi="Times New Roman" w:cs="Times New Roman"/>
          <w:sz w:val="24"/>
          <w:szCs w:val="24"/>
        </w:rPr>
        <w:t xml:space="preserve">было </w:t>
      </w:r>
      <w:r w:rsidR="00B938F9" w:rsidRPr="009943C7">
        <w:rPr>
          <w:rFonts w:ascii="Times New Roman" w:hAnsi="Times New Roman" w:cs="Times New Roman"/>
          <w:sz w:val="24"/>
          <w:szCs w:val="24"/>
        </w:rPr>
        <w:t>занято</w:t>
      </w:r>
      <w:r w:rsidR="0053630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F653A0" w:rsidRPr="009943C7">
        <w:rPr>
          <w:rFonts w:ascii="Times New Roman" w:hAnsi="Times New Roman" w:cs="Times New Roman"/>
          <w:sz w:val="24"/>
          <w:szCs w:val="24"/>
        </w:rPr>
        <w:t>12145,5</w:t>
      </w:r>
      <w:r w:rsidR="0053630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B938F9" w:rsidRPr="009943C7">
        <w:rPr>
          <w:rFonts w:ascii="Times New Roman" w:hAnsi="Times New Roman" w:cs="Times New Roman"/>
          <w:sz w:val="24"/>
          <w:szCs w:val="24"/>
        </w:rPr>
        <w:t xml:space="preserve">единиц </w:t>
      </w:r>
      <w:r w:rsidR="00B938F9" w:rsidRPr="009943C7">
        <w:rPr>
          <w:rFonts w:ascii="Times New Roman" w:hAnsi="Times New Roman" w:cs="Times New Roman"/>
          <w:b/>
          <w:sz w:val="24"/>
          <w:szCs w:val="24"/>
        </w:rPr>
        <w:t>среднего медперсонала,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>процент укомплектованности должностей</w:t>
      </w:r>
      <w:r w:rsidRPr="009943C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9943C7">
        <w:rPr>
          <w:rFonts w:ascii="Times New Roman" w:hAnsi="Times New Roman" w:cs="Times New Roman"/>
          <w:b/>
          <w:sz w:val="24"/>
          <w:szCs w:val="24"/>
        </w:rPr>
        <w:t>90,9%</w:t>
      </w:r>
      <w:r w:rsidR="0053630F" w:rsidRPr="009943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B79" w:rsidRPr="009943C7" w:rsidRDefault="006A4423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Показатели н</w:t>
      </w:r>
      <w:r w:rsidR="006C73E2" w:rsidRPr="009943C7">
        <w:rPr>
          <w:rFonts w:ascii="Times New Roman" w:hAnsi="Times New Roman" w:cs="Times New Roman"/>
          <w:sz w:val="24"/>
          <w:szCs w:val="24"/>
        </w:rPr>
        <w:t>иже республиканского отмеча</w:t>
      </w:r>
      <w:r w:rsidRPr="009943C7">
        <w:rPr>
          <w:rFonts w:ascii="Times New Roman" w:hAnsi="Times New Roman" w:cs="Times New Roman"/>
          <w:sz w:val="24"/>
          <w:szCs w:val="24"/>
        </w:rPr>
        <w:t>ю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тся в </w:t>
      </w:r>
      <w:proofErr w:type="spellStart"/>
      <w:r w:rsidR="006C73E2" w:rsidRPr="009943C7">
        <w:rPr>
          <w:rFonts w:ascii="Times New Roman" w:hAnsi="Times New Roman" w:cs="Times New Roman"/>
          <w:sz w:val="24"/>
          <w:szCs w:val="24"/>
        </w:rPr>
        <w:t>г.Бишкек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(</w:t>
      </w:r>
      <w:r w:rsidR="006C73E2" w:rsidRPr="009943C7">
        <w:rPr>
          <w:rFonts w:ascii="Times New Roman" w:hAnsi="Times New Roman" w:cs="Times New Roman"/>
          <w:sz w:val="24"/>
          <w:szCs w:val="24"/>
        </w:rPr>
        <w:t>89,7%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3E2" w:rsidRPr="009943C7">
        <w:rPr>
          <w:rFonts w:ascii="Times New Roman" w:hAnsi="Times New Roman" w:cs="Times New Roman"/>
          <w:sz w:val="24"/>
          <w:szCs w:val="24"/>
        </w:rPr>
        <w:t>г.Ош</w:t>
      </w:r>
      <w:proofErr w:type="spellEnd"/>
      <w:r w:rsidR="006C73E2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6C73E2" w:rsidRPr="009943C7">
        <w:rPr>
          <w:rFonts w:ascii="Times New Roman" w:hAnsi="Times New Roman" w:cs="Times New Roman"/>
          <w:sz w:val="24"/>
          <w:szCs w:val="24"/>
        </w:rPr>
        <w:t>75,4%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3E2" w:rsidRPr="009943C7">
        <w:rPr>
          <w:rFonts w:ascii="Times New Roman" w:hAnsi="Times New Roman" w:cs="Times New Roman"/>
          <w:sz w:val="24"/>
          <w:szCs w:val="24"/>
        </w:rPr>
        <w:t>Ошск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6C73E2" w:rsidRPr="009943C7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9943C7">
        <w:rPr>
          <w:rFonts w:ascii="Times New Roman" w:hAnsi="Times New Roman" w:cs="Times New Roman"/>
          <w:sz w:val="24"/>
          <w:szCs w:val="24"/>
        </w:rPr>
        <w:t>и</w:t>
      </w:r>
      <w:r w:rsidR="00993B60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6C73E2" w:rsidRPr="009943C7">
        <w:rPr>
          <w:rFonts w:ascii="Times New Roman" w:hAnsi="Times New Roman" w:cs="Times New Roman"/>
          <w:sz w:val="24"/>
          <w:szCs w:val="24"/>
        </w:rPr>
        <w:t>90,5%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6C73E2" w:rsidRPr="009943C7">
        <w:rPr>
          <w:rFonts w:ascii="Times New Roman" w:hAnsi="Times New Roman" w:cs="Times New Roman"/>
          <w:sz w:val="24"/>
          <w:szCs w:val="24"/>
        </w:rPr>
        <w:t>, Чуйск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9943C7">
        <w:rPr>
          <w:rFonts w:ascii="Times New Roman" w:hAnsi="Times New Roman" w:cs="Times New Roman"/>
          <w:sz w:val="24"/>
          <w:szCs w:val="24"/>
        </w:rPr>
        <w:t>и (</w:t>
      </w:r>
      <w:r w:rsidR="006C73E2" w:rsidRPr="009943C7">
        <w:rPr>
          <w:rFonts w:ascii="Times New Roman" w:hAnsi="Times New Roman" w:cs="Times New Roman"/>
          <w:sz w:val="24"/>
          <w:szCs w:val="24"/>
        </w:rPr>
        <w:t>82,8%</w:t>
      </w:r>
      <w:r w:rsidRPr="009943C7">
        <w:rPr>
          <w:rFonts w:ascii="Times New Roman" w:hAnsi="Times New Roman" w:cs="Times New Roman"/>
          <w:sz w:val="24"/>
          <w:szCs w:val="24"/>
        </w:rPr>
        <w:t xml:space="preserve">) 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и РЛПО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6C73E2" w:rsidRPr="009943C7">
        <w:rPr>
          <w:rFonts w:ascii="Times New Roman" w:hAnsi="Times New Roman" w:cs="Times New Roman"/>
          <w:sz w:val="24"/>
          <w:szCs w:val="24"/>
        </w:rPr>
        <w:t>77,1%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3B63EC" w:rsidRPr="009943C7">
        <w:rPr>
          <w:rFonts w:ascii="Times New Roman" w:hAnsi="Times New Roman" w:cs="Times New Roman"/>
          <w:sz w:val="24"/>
          <w:szCs w:val="24"/>
        </w:rPr>
        <w:t>В</w:t>
      </w:r>
      <w:r w:rsidRPr="009943C7">
        <w:rPr>
          <w:rFonts w:ascii="Times New Roman" w:hAnsi="Times New Roman" w:cs="Times New Roman"/>
          <w:sz w:val="24"/>
          <w:szCs w:val="24"/>
        </w:rPr>
        <w:t>акантные должности составля</w:t>
      </w:r>
      <w:r w:rsidR="003B63EC" w:rsidRPr="009943C7">
        <w:rPr>
          <w:rFonts w:ascii="Times New Roman" w:hAnsi="Times New Roman" w:cs="Times New Roman"/>
          <w:sz w:val="24"/>
          <w:szCs w:val="24"/>
        </w:rPr>
        <w:t>ю</w:t>
      </w:r>
      <w:r w:rsidRPr="009943C7">
        <w:rPr>
          <w:rFonts w:ascii="Times New Roman" w:hAnsi="Times New Roman" w:cs="Times New Roman"/>
          <w:sz w:val="24"/>
          <w:szCs w:val="24"/>
        </w:rPr>
        <w:t>т 1221,25</w:t>
      </w:r>
      <w:r w:rsidR="003B63EC" w:rsidRPr="009943C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943C7">
        <w:rPr>
          <w:rFonts w:ascii="Times New Roman" w:hAnsi="Times New Roman" w:cs="Times New Roman"/>
          <w:sz w:val="24"/>
          <w:szCs w:val="24"/>
        </w:rPr>
        <w:t xml:space="preserve">9,2% от общего </w:t>
      </w:r>
      <w:r w:rsidR="003B63EC" w:rsidRPr="009943C7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9943C7">
        <w:rPr>
          <w:rFonts w:ascii="Times New Roman" w:hAnsi="Times New Roman" w:cs="Times New Roman"/>
          <w:sz w:val="24"/>
          <w:szCs w:val="24"/>
        </w:rPr>
        <w:t>штатных должностей среднего медперсонала</w:t>
      </w:r>
      <w:r w:rsidR="003B63EC" w:rsidRPr="009943C7">
        <w:rPr>
          <w:rFonts w:ascii="Times New Roman" w:hAnsi="Times New Roman" w:cs="Times New Roman"/>
          <w:sz w:val="24"/>
          <w:szCs w:val="24"/>
        </w:rPr>
        <w:t>.</w:t>
      </w:r>
    </w:p>
    <w:p w:rsidR="006C73E2" w:rsidRPr="009943C7" w:rsidRDefault="003B63EC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Наиболее высокие уровни к</w:t>
      </w:r>
      <w:r w:rsidR="00045626" w:rsidRPr="009943C7">
        <w:rPr>
          <w:rFonts w:ascii="Times New Roman" w:hAnsi="Times New Roman" w:cs="Times New Roman"/>
          <w:sz w:val="24"/>
          <w:szCs w:val="24"/>
        </w:rPr>
        <w:t>оэффициент</w:t>
      </w:r>
      <w:r w:rsidRPr="009943C7">
        <w:rPr>
          <w:rFonts w:ascii="Times New Roman" w:hAnsi="Times New Roman" w:cs="Times New Roman"/>
          <w:sz w:val="24"/>
          <w:szCs w:val="24"/>
        </w:rPr>
        <w:t>а</w:t>
      </w:r>
      <w:r w:rsidR="00045626" w:rsidRPr="009943C7">
        <w:rPr>
          <w:rFonts w:ascii="Times New Roman" w:hAnsi="Times New Roman" w:cs="Times New Roman"/>
          <w:sz w:val="24"/>
          <w:szCs w:val="24"/>
        </w:rPr>
        <w:t xml:space="preserve"> совместительства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должностей среднего мед. персонала отмечаются </w:t>
      </w:r>
      <w:r w:rsidR="006C73E2" w:rsidRPr="009943C7">
        <w:rPr>
          <w:rFonts w:ascii="Times New Roman" w:hAnsi="Times New Roman" w:cs="Times New Roman"/>
          <w:sz w:val="24"/>
          <w:szCs w:val="24"/>
        </w:rPr>
        <w:t>в г. Бишкек</w:t>
      </w:r>
      <w:r w:rsidRPr="009943C7">
        <w:rPr>
          <w:rFonts w:ascii="Times New Roman" w:hAnsi="Times New Roman" w:cs="Times New Roman"/>
          <w:sz w:val="24"/>
          <w:szCs w:val="24"/>
        </w:rPr>
        <w:t xml:space="preserve"> (1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,6 против республиканского </w:t>
      </w:r>
      <w:r w:rsidRPr="009943C7">
        <w:rPr>
          <w:rFonts w:ascii="Times New Roman" w:hAnsi="Times New Roman" w:cs="Times New Roman"/>
          <w:sz w:val="24"/>
          <w:szCs w:val="24"/>
        </w:rPr>
        <w:t xml:space="preserve">- </w:t>
      </w:r>
      <w:r w:rsidR="006C73E2" w:rsidRPr="009943C7">
        <w:rPr>
          <w:rFonts w:ascii="Times New Roman" w:hAnsi="Times New Roman" w:cs="Times New Roman"/>
          <w:sz w:val="24"/>
          <w:szCs w:val="24"/>
        </w:rPr>
        <w:t>1,3</w:t>
      </w:r>
      <w:r w:rsidRPr="009943C7">
        <w:rPr>
          <w:rFonts w:ascii="Times New Roman" w:hAnsi="Times New Roman" w:cs="Times New Roman"/>
          <w:sz w:val="24"/>
          <w:szCs w:val="24"/>
        </w:rPr>
        <w:t>)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943C7">
        <w:rPr>
          <w:rFonts w:ascii="Times New Roman" w:hAnsi="Times New Roman" w:cs="Times New Roman"/>
          <w:sz w:val="24"/>
          <w:szCs w:val="24"/>
        </w:rPr>
        <w:t>в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3E2" w:rsidRPr="009943C7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="006C73E2" w:rsidRPr="009943C7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9943C7">
        <w:rPr>
          <w:rFonts w:ascii="Times New Roman" w:hAnsi="Times New Roman" w:cs="Times New Roman"/>
          <w:sz w:val="24"/>
          <w:szCs w:val="24"/>
        </w:rPr>
        <w:t>(</w:t>
      </w:r>
      <w:r w:rsidR="006C73E2" w:rsidRPr="009943C7">
        <w:rPr>
          <w:rFonts w:ascii="Times New Roman" w:hAnsi="Times New Roman" w:cs="Times New Roman"/>
          <w:sz w:val="24"/>
          <w:szCs w:val="24"/>
        </w:rPr>
        <w:t>1,4</w:t>
      </w:r>
      <w:r w:rsidRPr="009943C7">
        <w:rPr>
          <w:rFonts w:ascii="Times New Roman" w:hAnsi="Times New Roman" w:cs="Times New Roman"/>
          <w:sz w:val="24"/>
          <w:szCs w:val="24"/>
        </w:rPr>
        <w:t>), Рис. 9.</w:t>
      </w:r>
      <w:r w:rsidR="006C73E2" w:rsidRPr="0099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3EC" w:rsidRPr="009943C7" w:rsidRDefault="003B63EC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E6" w:rsidRPr="009943C7" w:rsidRDefault="00AF2CE6" w:rsidP="009C65CD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Рис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>.9</w:t>
      </w:r>
      <w:r w:rsidRPr="009943C7">
        <w:rPr>
          <w:rFonts w:ascii="Times New Roman" w:hAnsi="Times New Roman" w:cs="Times New Roman"/>
          <w:b/>
          <w:sz w:val="24"/>
          <w:szCs w:val="24"/>
        </w:rPr>
        <w:t>.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Процент укомплектованности 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 xml:space="preserve">должностей 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и коэффициент совместительства среднего медперсонала на уровне </w:t>
      </w:r>
      <w:r w:rsidR="008B6862" w:rsidRPr="009943C7">
        <w:rPr>
          <w:rFonts w:ascii="Times New Roman" w:hAnsi="Times New Roman" w:cs="Times New Roman"/>
          <w:b/>
          <w:sz w:val="24"/>
          <w:szCs w:val="24"/>
        </w:rPr>
        <w:t xml:space="preserve">организаций здравоохранения, оказывающих </w:t>
      </w:r>
      <w:r w:rsidRPr="009943C7">
        <w:rPr>
          <w:rFonts w:ascii="Times New Roman" w:hAnsi="Times New Roman" w:cs="Times New Roman"/>
          <w:b/>
          <w:sz w:val="24"/>
          <w:szCs w:val="24"/>
        </w:rPr>
        <w:t>ПМСП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>,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>ыргызская</w:t>
      </w:r>
      <w:proofErr w:type="spellEnd"/>
      <w:r w:rsidR="003B63EC" w:rsidRPr="00994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>Р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>еспублика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в разрезе областей, на 01.01.2024г</w:t>
      </w:r>
      <w:r w:rsidR="003B63EC" w:rsidRPr="009943C7">
        <w:rPr>
          <w:rFonts w:ascii="Times New Roman" w:hAnsi="Times New Roman" w:cs="Times New Roman"/>
          <w:b/>
          <w:sz w:val="24"/>
          <w:szCs w:val="24"/>
        </w:rPr>
        <w:t>.</w:t>
      </w:r>
    </w:p>
    <w:p w:rsidR="00075A48" w:rsidRPr="009943C7" w:rsidRDefault="00075A48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FDE1A1" wp14:editId="2D7C9474">
            <wp:extent cx="6162675" cy="2295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6A49" w:rsidRPr="009943C7" w:rsidRDefault="00BC6A49" w:rsidP="00BC6A49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BC6A49" w:rsidRPr="009943C7" w:rsidRDefault="00BC6A49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169" w:rsidRPr="009943C7" w:rsidRDefault="00B65169" w:rsidP="00B65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За последние годы у семейных врачей увеличился объём функциональных обязанностей, ввиду чего, зачастую, они физически не успевают выполнять его должным образом. </w:t>
      </w:r>
      <w:r w:rsidR="00B2229D" w:rsidRPr="009943C7">
        <w:rPr>
          <w:rFonts w:ascii="Times New Roman" w:hAnsi="Times New Roman" w:cs="Times New Roman"/>
          <w:sz w:val="24"/>
          <w:szCs w:val="24"/>
        </w:rPr>
        <w:t xml:space="preserve">Практически во всех регионах </w:t>
      </w:r>
      <w:r w:rsidRPr="009943C7">
        <w:rPr>
          <w:rFonts w:ascii="Times New Roman" w:hAnsi="Times New Roman" w:cs="Times New Roman"/>
          <w:sz w:val="24"/>
          <w:szCs w:val="24"/>
        </w:rPr>
        <w:t xml:space="preserve">численность обслуживаемого населения </w:t>
      </w:r>
      <w:r w:rsidR="00B2229D" w:rsidRPr="009943C7">
        <w:rPr>
          <w:rFonts w:ascii="Times New Roman" w:hAnsi="Times New Roman" w:cs="Times New Roman"/>
          <w:sz w:val="24"/>
          <w:szCs w:val="24"/>
        </w:rPr>
        <w:t xml:space="preserve">на одну занятую должность семейного врача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превышает норму (1700 человек) в несколько раз. </w:t>
      </w:r>
      <w:r w:rsidR="00F723A7" w:rsidRPr="009943C7">
        <w:rPr>
          <w:rFonts w:ascii="Times New Roman" w:hAnsi="Times New Roman" w:cs="Times New Roman"/>
          <w:sz w:val="24"/>
          <w:szCs w:val="24"/>
        </w:rPr>
        <w:t xml:space="preserve">По республике превышение нормы в 1,6 раз. </w:t>
      </w:r>
      <w:r w:rsidR="00B2229D" w:rsidRPr="009943C7">
        <w:rPr>
          <w:rFonts w:ascii="Times New Roman" w:hAnsi="Times New Roman" w:cs="Times New Roman"/>
          <w:sz w:val="24"/>
          <w:szCs w:val="24"/>
        </w:rPr>
        <w:t xml:space="preserve">Наибольшая нагрузка отмечается в </w:t>
      </w:r>
      <w:proofErr w:type="spellStart"/>
      <w:r w:rsidR="00F723A7" w:rsidRPr="009943C7">
        <w:rPr>
          <w:rFonts w:ascii="Times New Roman" w:hAnsi="Times New Roman" w:cs="Times New Roman"/>
          <w:sz w:val="24"/>
          <w:szCs w:val="24"/>
        </w:rPr>
        <w:t>Таласской</w:t>
      </w:r>
      <w:proofErr w:type="spellEnd"/>
      <w:r w:rsidR="00F723A7" w:rsidRPr="009943C7">
        <w:rPr>
          <w:rFonts w:ascii="Times New Roman" w:hAnsi="Times New Roman" w:cs="Times New Roman"/>
          <w:sz w:val="24"/>
          <w:szCs w:val="24"/>
        </w:rPr>
        <w:t xml:space="preserve"> (</w:t>
      </w:r>
      <w:r w:rsidR="00265B2D" w:rsidRPr="009943C7">
        <w:rPr>
          <w:rFonts w:ascii="Times New Roman" w:hAnsi="Times New Roman" w:cs="Times New Roman"/>
          <w:sz w:val="24"/>
          <w:szCs w:val="24"/>
        </w:rPr>
        <w:t xml:space="preserve">в </w:t>
      </w:r>
      <w:r w:rsidR="00F723A7" w:rsidRPr="009943C7">
        <w:rPr>
          <w:rFonts w:ascii="Times New Roman" w:hAnsi="Times New Roman" w:cs="Times New Roman"/>
          <w:sz w:val="24"/>
          <w:szCs w:val="24"/>
        </w:rPr>
        <w:t xml:space="preserve">2,1 раза), </w:t>
      </w:r>
      <w:proofErr w:type="spellStart"/>
      <w:r w:rsidR="00F723A7" w:rsidRPr="009943C7">
        <w:rPr>
          <w:rFonts w:ascii="Times New Roman" w:hAnsi="Times New Roman" w:cs="Times New Roman"/>
          <w:sz w:val="24"/>
          <w:szCs w:val="24"/>
        </w:rPr>
        <w:t>Джалал-Абадской</w:t>
      </w:r>
      <w:proofErr w:type="spellEnd"/>
      <w:r w:rsidR="00F723A7" w:rsidRPr="009943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F723A7" w:rsidRPr="009943C7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="00F723A7" w:rsidRPr="009943C7">
        <w:rPr>
          <w:rFonts w:ascii="Times New Roman" w:hAnsi="Times New Roman" w:cs="Times New Roman"/>
          <w:sz w:val="24"/>
          <w:szCs w:val="24"/>
        </w:rPr>
        <w:t xml:space="preserve">  областях</w:t>
      </w:r>
      <w:proofErr w:type="gramEnd"/>
      <w:r w:rsidR="00F723A7" w:rsidRPr="009943C7">
        <w:rPr>
          <w:rFonts w:ascii="Times New Roman" w:hAnsi="Times New Roman" w:cs="Times New Roman"/>
          <w:sz w:val="24"/>
          <w:szCs w:val="24"/>
        </w:rPr>
        <w:t xml:space="preserve"> (в 1,8 раз</w:t>
      </w:r>
      <w:r w:rsidR="006B18A4">
        <w:rPr>
          <w:rFonts w:ascii="Times New Roman" w:hAnsi="Times New Roman" w:cs="Times New Roman"/>
          <w:sz w:val="24"/>
          <w:szCs w:val="24"/>
        </w:rPr>
        <w:t>а</w:t>
      </w:r>
      <w:r w:rsidR="00F723A7" w:rsidRPr="009943C7">
        <w:rPr>
          <w:rFonts w:ascii="Times New Roman" w:hAnsi="Times New Roman" w:cs="Times New Roman"/>
          <w:sz w:val="24"/>
          <w:szCs w:val="24"/>
        </w:rPr>
        <w:t>),</w:t>
      </w:r>
      <w:r w:rsidR="00265B2D" w:rsidRPr="009943C7">
        <w:rPr>
          <w:rFonts w:ascii="Times New Roman" w:hAnsi="Times New Roman" w:cs="Times New Roman"/>
          <w:sz w:val="24"/>
          <w:szCs w:val="24"/>
        </w:rPr>
        <w:t xml:space="preserve"> и</w:t>
      </w:r>
      <w:r w:rsidR="00F723A7" w:rsidRPr="0099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3A7" w:rsidRPr="009943C7">
        <w:rPr>
          <w:rFonts w:ascii="Times New Roman" w:hAnsi="Times New Roman" w:cs="Times New Roman"/>
          <w:sz w:val="24"/>
          <w:szCs w:val="24"/>
        </w:rPr>
        <w:t>Баткенской</w:t>
      </w:r>
      <w:proofErr w:type="spellEnd"/>
      <w:r w:rsidR="00F723A7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265B2D" w:rsidRPr="009943C7">
        <w:rPr>
          <w:rFonts w:ascii="Times New Roman" w:hAnsi="Times New Roman" w:cs="Times New Roman"/>
          <w:sz w:val="24"/>
          <w:szCs w:val="24"/>
        </w:rPr>
        <w:t xml:space="preserve"> и Иссык-Кульской областях</w:t>
      </w:r>
      <w:r w:rsidR="00F723A7" w:rsidRPr="009943C7">
        <w:rPr>
          <w:rFonts w:ascii="Times New Roman" w:hAnsi="Times New Roman" w:cs="Times New Roman"/>
          <w:sz w:val="24"/>
          <w:szCs w:val="24"/>
        </w:rPr>
        <w:t xml:space="preserve"> (в 1,7 раза)</w:t>
      </w:r>
      <w:r w:rsidR="00265B2D" w:rsidRPr="009943C7">
        <w:rPr>
          <w:rFonts w:ascii="Times New Roman" w:hAnsi="Times New Roman" w:cs="Times New Roman"/>
          <w:sz w:val="24"/>
          <w:szCs w:val="24"/>
        </w:rPr>
        <w:t xml:space="preserve">. </w:t>
      </w:r>
      <w:r w:rsidR="00265B2D" w:rsidRPr="009943C7">
        <w:rPr>
          <w:rFonts w:ascii="Times New Roman" w:hAnsi="Times New Roman" w:cs="Times New Roman"/>
          <w:b/>
          <w:sz w:val="24"/>
          <w:szCs w:val="24"/>
        </w:rPr>
        <w:t>См таблицу 1.</w:t>
      </w:r>
      <w:r w:rsidR="00B2229D" w:rsidRPr="0099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2D" w:rsidRPr="009943C7" w:rsidRDefault="00265B2D" w:rsidP="0026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B2D" w:rsidRPr="009943C7" w:rsidRDefault="00265B2D" w:rsidP="0026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Таблица 1. Нагрузка на одну занятую должность семейного врача в сравнении </w:t>
      </w:r>
    </w:p>
    <w:p w:rsidR="00265B2D" w:rsidRPr="009943C7" w:rsidRDefault="00265B2D" w:rsidP="00265B2D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с установленным нормативом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397"/>
        <w:gridCol w:w="2552"/>
        <w:gridCol w:w="2693"/>
      </w:tblGrid>
      <w:tr w:rsidR="00F723A7" w:rsidRPr="009943C7" w:rsidTr="00774B04">
        <w:trPr>
          <w:trHeight w:val="31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Регионы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Численность населения на</w:t>
            </w:r>
          </w:p>
          <w:p w:rsidR="00F723A7" w:rsidRPr="009943C7" w:rsidRDefault="00F723A7" w:rsidP="005B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 занятую должность Семейного врача.</w:t>
            </w:r>
            <w:r w:rsidR="00040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A7" w:rsidRPr="009943C7" w:rsidRDefault="00F723A7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723A7" w:rsidRPr="009943C7" w:rsidTr="00774B04">
        <w:trPr>
          <w:trHeight w:val="63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A7" w:rsidRPr="009943C7" w:rsidRDefault="00F723A7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Превышение нормы нагрузок.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Кыргызская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Республика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9943C7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Баткенская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3B1431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Джалал-Абадская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9943C7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Иссык-Кульская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3B1431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Нарынская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3B1431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Ошская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9943C7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Таласская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3B1431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Чуйская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область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9943C7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г.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Бишкек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9943C7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6B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  <w:tr w:rsidR="00F723A7" w:rsidRPr="009943C7" w:rsidTr="00774B04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A7" w:rsidRPr="009943C7" w:rsidRDefault="00F723A7" w:rsidP="00F723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г.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lang w:val="en-GB" w:eastAsia="en-GB"/>
              </w:rPr>
              <w:t>Ош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A7" w:rsidRPr="003B1431" w:rsidRDefault="003B1431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A7" w:rsidRPr="009943C7" w:rsidRDefault="006B18A4" w:rsidP="00F7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в </w:t>
            </w:r>
            <w:r w:rsidR="00265B2D"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раза</w:t>
            </w:r>
          </w:p>
        </w:tc>
      </w:tr>
    </w:tbl>
    <w:p w:rsidR="00F723A7" w:rsidRPr="009943C7" w:rsidRDefault="00F723A7" w:rsidP="00B651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65169" w:rsidRPr="009943C7" w:rsidRDefault="00B65169" w:rsidP="00B651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D664B" w:rsidRPr="009943C7" w:rsidRDefault="000B4633" w:rsidP="00CD6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Стационар</w:t>
      </w:r>
      <w:r w:rsidR="00A30438" w:rsidRPr="009943C7">
        <w:rPr>
          <w:rFonts w:ascii="Times New Roman" w:hAnsi="Times New Roman" w:cs="Times New Roman"/>
          <w:b/>
          <w:sz w:val="24"/>
          <w:szCs w:val="24"/>
        </w:rPr>
        <w:t>н</w:t>
      </w:r>
      <w:r w:rsidR="00CD664B" w:rsidRPr="009943C7">
        <w:rPr>
          <w:rFonts w:ascii="Times New Roman" w:hAnsi="Times New Roman" w:cs="Times New Roman"/>
          <w:b/>
          <w:sz w:val="24"/>
          <w:szCs w:val="24"/>
        </w:rPr>
        <w:t>ая помощь</w:t>
      </w:r>
    </w:p>
    <w:p w:rsidR="00CD664B" w:rsidRPr="009943C7" w:rsidRDefault="00CD664B" w:rsidP="00CD6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D27" w:rsidRPr="009943C7" w:rsidRDefault="008B6862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На уровне стационарной помощи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процент укомплектованности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>врачебных должностей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813349" w:rsidRPr="009943C7">
        <w:rPr>
          <w:rFonts w:ascii="Times New Roman" w:hAnsi="Times New Roman" w:cs="Times New Roman"/>
          <w:sz w:val="24"/>
          <w:szCs w:val="24"/>
        </w:rPr>
        <w:t>на 01.01.2024г</w:t>
      </w:r>
      <w:r w:rsidRPr="009943C7">
        <w:rPr>
          <w:rFonts w:ascii="Times New Roman" w:hAnsi="Times New Roman" w:cs="Times New Roman"/>
          <w:sz w:val="24"/>
          <w:szCs w:val="24"/>
        </w:rPr>
        <w:t xml:space="preserve">. составил </w:t>
      </w:r>
      <w:r w:rsidR="006E07C2" w:rsidRPr="009943C7">
        <w:rPr>
          <w:rFonts w:ascii="Times New Roman" w:hAnsi="Times New Roman" w:cs="Times New Roman"/>
          <w:sz w:val="24"/>
          <w:szCs w:val="24"/>
        </w:rPr>
        <w:t>86,4</w:t>
      </w:r>
      <w:r w:rsidR="00C66D27" w:rsidRPr="009943C7">
        <w:rPr>
          <w:rFonts w:ascii="Times New Roman" w:hAnsi="Times New Roman" w:cs="Times New Roman"/>
          <w:sz w:val="24"/>
          <w:szCs w:val="24"/>
        </w:rPr>
        <w:t>%</w:t>
      </w:r>
      <w:r w:rsidRPr="009943C7">
        <w:rPr>
          <w:rFonts w:ascii="Times New Roman" w:hAnsi="Times New Roman" w:cs="Times New Roman"/>
          <w:sz w:val="24"/>
          <w:szCs w:val="24"/>
        </w:rPr>
        <w:t xml:space="preserve"> при </w:t>
      </w:r>
      <w:r w:rsidRPr="009943C7">
        <w:rPr>
          <w:rFonts w:ascii="Times New Roman" w:hAnsi="Times New Roman" w:cs="Times New Roman"/>
          <w:b/>
          <w:sz w:val="24"/>
          <w:szCs w:val="24"/>
        </w:rPr>
        <w:t>к</w:t>
      </w:r>
      <w:r w:rsidR="00C66D27" w:rsidRPr="009943C7">
        <w:rPr>
          <w:rFonts w:ascii="Times New Roman" w:hAnsi="Times New Roman" w:cs="Times New Roman"/>
          <w:b/>
          <w:sz w:val="24"/>
          <w:szCs w:val="24"/>
        </w:rPr>
        <w:t>оэффициент</w:t>
      </w:r>
      <w:r w:rsidRPr="009943C7">
        <w:rPr>
          <w:rFonts w:ascii="Times New Roman" w:hAnsi="Times New Roman" w:cs="Times New Roman"/>
          <w:b/>
          <w:sz w:val="24"/>
          <w:szCs w:val="24"/>
        </w:rPr>
        <w:t>е</w:t>
      </w:r>
      <w:r w:rsidR="00C66D27" w:rsidRPr="009943C7">
        <w:rPr>
          <w:rFonts w:ascii="Times New Roman" w:hAnsi="Times New Roman" w:cs="Times New Roman"/>
          <w:b/>
          <w:sz w:val="24"/>
          <w:szCs w:val="24"/>
        </w:rPr>
        <w:t xml:space="preserve"> совместительства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1,</w:t>
      </w:r>
      <w:r w:rsidR="006E07C2" w:rsidRPr="009943C7">
        <w:rPr>
          <w:rFonts w:ascii="Times New Roman" w:hAnsi="Times New Roman" w:cs="Times New Roman"/>
          <w:sz w:val="24"/>
          <w:szCs w:val="24"/>
        </w:rPr>
        <w:t>3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943C7">
        <w:rPr>
          <w:rFonts w:ascii="Times New Roman" w:hAnsi="Times New Roman" w:cs="Times New Roman"/>
          <w:sz w:val="24"/>
          <w:szCs w:val="24"/>
        </w:rPr>
        <w:t>находится в пределах нормы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2B0" w:rsidRPr="009943C7" w:rsidRDefault="008B6862" w:rsidP="008B6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Р</w:t>
      </w:r>
      <w:r w:rsidR="00C66D27" w:rsidRPr="009943C7">
        <w:rPr>
          <w:rFonts w:ascii="Times New Roman" w:hAnsi="Times New Roman" w:cs="Times New Roman"/>
          <w:sz w:val="24"/>
          <w:szCs w:val="24"/>
        </w:rPr>
        <w:t>азличия в уровне укомплектованности</w:t>
      </w:r>
      <w:r w:rsidR="00EB2812" w:rsidRPr="009943C7">
        <w:rPr>
          <w:rFonts w:ascii="Times New Roman" w:hAnsi="Times New Roman" w:cs="Times New Roman"/>
          <w:sz w:val="24"/>
          <w:szCs w:val="24"/>
        </w:rPr>
        <w:t>, коэффициенте совместительства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и количестве вакансий между различными регионами, что может указывать на различия в спросе на рабочую силу, </w:t>
      </w:r>
      <w:r w:rsidRPr="009943C7">
        <w:rPr>
          <w:rFonts w:ascii="Times New Roman" w:hAnsi="Times New Roman" w:cs="Times New Roman"/>
          <w:sz w:val="24"/>
          <w:szCs w:val="24"/>
        </w:rPr>
        <w:t>обеспеченности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квалифицированны</w:t>
      </w:r>
      <w:r w:rsidRPr="009943C7">
        <w:rPr>
          <w:rFonts w:ascii="Times New Roman" w:hAnsi="Times New Roman" w:cs="Times New Roman"/>
          <w:sz w:val="24"/>
          <w:szCs w:val="24"/>
        </w:rPr>
        <w:t>ми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кадр</w:t>
      </w:r>
      <w:r w:rsidRPr="009943C7">
        <w:rPr>
          <w:rFonts w:ascii="Times New Roman" w:hAnsi="Times New Roman" w:cs="Times New Roman"/>
          <w:sz w:val="24"/>
          <w:szCs w:val="24"/>
        </w:rPr>
        <w:t>ами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и другие факторы. Например,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</w:t>
      </w:r>
      <w:r w:rsidR="00F76220" w:rsidRPr="009943C7">
        <w:rPr>
          <w:rFonts w:ascii="Times New Roman" w:hAnsi="Times New Roman" w:cs="Times New Roman"/>
          <w:sz w:val="24"/>
          <w:szCs w:val="24"/>
        </w:rPr>
        <w:t>Чуйск</w:t>
      </w:r>
      <w:r w:rsidR="00EB2812" w:rsidRPr="009943C7">
        <w:rPr>
          <w:rFonts w:ascii="Times New Roman" w:hAnsi="Times New Roman" w:cs="Times New Roman"/>
          <w:sz w:val="24"/>
          <w:szCs w:val="24"/>
        </w:rPr>
        <w:t xml:space="preserve">ом и </w:t>
      </w:r>
      <w:proofErr w:type="spellStart"/>
      <w:r w:rsidR="00F76220" w:rsidRPr="009943C7">
        <w:rPr>
          <w:rFonts w:ascii="Times New Roman" w:hAnsi="Times New Roman" w:cs="Times New Roman"/>
          <w:sz w:val="24"/>
          <w:szCs w:val="24"/>
        </w:rPr>
        <w:t>Ош</w:t>
      </w:r>
      <w:r w:rsidRPr="009943C7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9A6B50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регион</w:t>
      </w:r>
      <w:r w:rsidR="00EB2812" w:rsidRPr="009943C7">
        <w:rPr>
          <w:rFonts w:ascii="Times New Roman" w:hAnsi="Times New Roman" w:cs="Times New Roman"/>
          <w:sz w:val="24"/>
          <w:szCs w:val="24"/>
        </w:rPr>
        <w:t>ах</w:t>
      </w:r>
      <w:r w:rsidRPr="009943C7">
        <w:rPr>
          <w:rFonts w:ascii="Times New Roman" w:hAnsi="Times New Roman" w:cs="Times New Roman"/>
          <w:sz w:val="24"/>
          <w:szCs w:val="24"/>
        </w:rPr>
        <w:t xml:space="preserve"> отмечается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один из самых низких показателей укомплектованности </w:t>
      </w:r>
      <w:r w:rsidRPr="009943C7">
        <w:rPr>
          <w:rFonts w:ascii="Times New Roman" w:hAnsi="Times New Roman" w:cs="Times New Roman"/>
          <w:sz w:val="24"/>
          <w:szCs w:val="24"/>
        </w:rPr>
        <w:t>врачебных должностей</w:t>
      </w:r>
      <w:r w:rsidR="00EB2812" w:rsidRPr="009943C7">
        <w:rPr>
          <w:rFonts w:ascii="Times New Roman" w:hAnsi="Times New Roman" w:cs="Times New Roman"/>
          <w:sz w:val="24"/>
          <w:szCs w:val="24"/>
        </w:rPr>
        <w:t xml:space="preserve"> (соответственно, </w:t>
      </w:r>
      <w:r w:rsidR="006E07C2" w:rsidRPr="009943C7">
        <w:rPr>
          <w:rFonts w:ascii="Times New Roman" w:hAnsi="Times New Roman" w:cs="Times New Roman"/>
          <w:sz w:val="24"/>
          <w:szCs w:val="24"/>
        </w:rPr>
        <w:t>80,1%</w:t>
      </w:r>
      <w:r w:rsidR="00EB2812" w:rsidRPr="009943C7">
        <w:rPr>
          <w:rFonts w:ascii="Times New Roman" w:hAnsi="Times New Roman" w:cs="Times New Roman"/>
          <w:sz w:val="24"/>
          <w:szCs w:val="24"/>
        </w:rPr>
        <w:t xml:space="preserve"> и </w:t>
      </w:r>
      <w:r w:rsidR="006E07C2" w:rsidRPr="009943C7">
        <w:rPr>
          <w:rFonts w:ascii="Times New Roman" w:hAnsi="Times New Roman" w:cs="Times New Roman"/>
          <w:sz w:val="24"/>
          <w:szCs w:val="24"/>
        </w:rPr>
        <w:t>82,2</w:t>
      </w:r>
      <w:r w:rsidR="00EB2812" w:rsidRPr="009943C7">
        <w:rPr>
          <w:rFonts w:ascii="Times New Roman" w:hAnsi="Times New Roman" w:cs="Times New Roman"/>
          <w:sz w:val="24"/>
          <w:szCs w:val="24"/>
        </w:rPr>
        <w:t>%), а наиболее высокий коэффициент совместительства у врачей наблюдается в</w:t>
      </w:r>
      <w:r w:rsidR="00F76220" w:rsidRPr="0099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7C2" w:rsidRPr="009943C7">
        <w:rPr>
          <w:rFonts w:ascii="Times New Roman" w:hAnsi="Times New Roman" w:cs="Times New Roman"/>
          <w:sz w:val="24"/>
          <w:szCs w:val="24"/>
        </w:rPr>
        <w:t>Таласской</w:t>
      </w:r>
      <w:proofErr w:type="spellEnd"/>
      <w:r w:rsidR="006E07C2" w:rsidRPr="009943C7">
        <w:rPr>
          <w:rFonts w:ascii="Times New Roman" w:hAnsi="Times New Roman" w:cs="Times New Roman"/>
          <w:sz w:val="24"/>
          <w:szCs w:val="24"/>
        </w:rPr>
        <w:t xml:space="preserve"> (1,8), </w:t>
      </w:r>
      <w:proofErr w:type="spellStart"/>
      <w:r w:rsidR="006E07C2" w:rsidRPr="009943C7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="006E07C2" w:rsidRPr="009943C7">
        <w:rPr>
          <w:rFonts w:ascii="Times New Roman" w:hAnsi="Times New Roman" w:cs="Times New Roman"/>
          <w:sz w:val="24"/>
          <w:szCs w:val="24"/>
        </w:rPr>
        <w:t xml:space="preserve"> (1,6) и Иссык-Кульской (1,5) областях.</w:t>
      </w:r>
      <w:r w:rsidR="00F24C0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EB2812" w:rsidRPr="009943C7">
        <w:rPr>
          <w:rFonts w:ascii="Times New Roman" w:hAnsi="Times New Roman" w:cs="Times New Roman"/>
          <w:sz w:val="24"/>
          <w:szCs w:val="24"/>
        </w:rPr>
        <w:t xml:space="preserve"> Рис.10. 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EDB" w:rsidRPr="009943C7" w:rsidRDefault="006A1EDB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EDB" w:rsidRPr="009943C7" w:rsidRDefault="006A1EDB" w:rsidP="009C65CD">
      <w:pPr>
        <w:pStyle w:val="a7"/>
        <w:spacing w:before="0" w:beforeAutospacing="0" w:after="0" w:afterAutospacing="0"/>
        <w:jc w:val="both"/>
        <w:rPr>
          <w:rFonts w:asciiTheme="minorHAnsi" w:eastAsiaTheme="minorEastAsia" w:cstheme="minorBidi"/>
          <w:b/>
          <w:bCs/>
          <w:i/>
          <w:iCs/>
          <w:kern w:val="24"/>
        </w:rPr>
      </w:pPr>
      <w:r w:rsidRPr="009943C7">
        <w:rPr>
          <w:b/>
        </w:rPr>
        <w:t xml:space="preserve">Рис </w:t>
      </w:r>
      <w:r w:rsidR="00262F02" w:rsidRPr="009943C7">
        <w:rPr>
          <w:b/>
        </w:rPr>
        <w:t>1</w:t>
      </w:r>
      <w:r w:rsidR="008B6862" w:rsidRPr="009943C7">
        <w:rPr>
          <w:b/>
        </w:rPr>
        <w:t>0</w:t>
      </w:r>
      <w:r w:rsidRPr="009943C7">
        <w:rPr>
          <w:b/>
        </w:rPr>
        <w:t xml:space="preserve">. Процент укомплектованности </w:t>
      </w:r>
      <w:r w:rsidR="00E40556" w:rsidRPr="009943C7">
        <w:rPr>
          <w:b/>
        </w:rPr>
        <w:t>и коэффициент совместительства в</w:t>
      </w:r>
      <w:r w:rsidRPr="009943C7">
        <w:rPr>
          <w:b/>
        </w:rPr>
        <w:t xml:space="preserve">рачебных должностей в </w:t>
      </w:r>
      <w:r w:rsidR="008B6862" w:rsidRPr="009943C7">
        <w:rPr>
          <w:b/>
        </w:rPr>
        <w:t>организациях здравоохранения</w:t>
      </w:r>
      <w:r w:rsidRPr="009943C7">
        <w:rPr>
          <w:b/>
        </w:rPr>
        <w:t>, оказывающих стационарную п</w:t>
      </w:r>
      <w:r w:rsidR="00993A86" w:rsidRPr="009943C7">
        <w:rPr>
          <w:b/>
        </w:rPr>
        <w:t>омощь</w:t>
      </w:r>
      <w:r w:rsidR="008B6862" w:rsidRPr="009943C7">
        <w:rPr>
          <w:b/>
        </w:rPr>
        <w:t>,</w:t>
      </w:r>
      <w:r w:rsidR="00993A86" w:rsidRPr="009943C7">
        <w:rPr>
          <w:b/>
        </w:rPr>
        <w:t xml:space="preserve"> </w:t>
      </w:r>
      <w:proofErr w:type="spellStart"/>
      <w:r w:rsidR="00993A86" w:rsidRPr="009943C7">
        <w:rPr>
          <w:b/>
        </w:rPr>
        <w:t>К</w:t>
      </w:r>
      <w:r w:rsidR="008B6862" w:rsidRPr="009943C7">
        <w:rPr>
          <w:b/>
        </w:rPr>
        <w:t>ыргызская</w:t>
      </w:r>
      <w:proofErr w:type="spellEnd"/>
      <w:r w:rsidR="008B6862" w:rsidRPr="009943C7">
        <w:rPr>
          <w:b/>
        </w:rPr>
        <w:t xml:space="preserve"> </w:t>
      </w:r>
      <w:r w:rsidR="00993A86" w:rsidRPr="009943C7">
        <w:rPr>
          <w:b/>
        </w:rPr>
        <w:t>Р</w:t>
      </w:r>
      <w:r w:rsidR="008B6862" w:rsidRPr="009943C7">
        <w:rPr>
          <w:b/>
        </w:rPr>
        <w:t>еспублика</w:t>
      </w:r>
      <w:r w:rsidR="00993A86" w:rsidRPr="009943C7">
        <w:rPr>
          <w:b/>
        </w:rPr>
        <w:t xml:space="preserve"> в разрезе областей</w:t>
      </w:r>
      <w:r w:rsidR="008B6862" w:rsidRPr="009943C7">
        <w:rPr>
          <w:b/>
        </w:rPr>
        <w:t>,</w:t>
      </w:r>
      <w:r w:rsidR="00993A86" w:rsidRPr="009943C7">
        <w:rPr>
          <w:b/>
        </w:rPr>
        <w:t xml:space="preserve"> на</w:t>
      </w:r>
      <w:r w:rsidRPr="009943C7">
        <w:rPr>
          <w:b/>
        </w:rPr>
        <w:t xml:space="preserve"> 01.01.2024г</w:t>
      </w:r>
      <w:r w:rsidRPr="009943C7">
        <w:rPr>
          <w:rFonts w:asciiTheme="minorHAnsi" w:eastAsiaTheme="minorEastAsia" w:cstheme="minorBidi"/>
          <w:b/>
          <w:bCs/>
          <w:kern w:val="24"/>
        </w:rPr>
        <w:t>.</w:t>
      </w:r>
      <w:r w:rsidRPr="009943C7">
        <w:rPr>
          <w:rFonts w:asciiTheme="minorHAnsi" w:eastAsiaTheme="minorEastAsia" w:cstheme="minorBidi"/>
          <w:b/>
          <w:bCs/>
          <w:i/>
          <w:iCs/>
          <w:kern w:val="24"/>
        </w:rPr>
        <w:t xml:space="preserve"> </w:t>
      </w:r>
    </w:p>
    <w:p w:rsidR="006E07C2" w:rsidRPr="009943C7" w:rsidRDefault="006E07C2" w:rsidP="009C65CD">
      <w:pPr>
        <w:pStyle w:val="a7"/>
        <w:spacing w:before="0" w:beforeAutospacing="0" w:after="0" w:afterAutospacing="0"/>
        <w:jc w:val="both"/>
        <w:rPr>
          <w:rFonts w:asciiTheme="minorHAnsi" w:eastAsiaTheme="minorEastAsia" w:cstheme="minorBidi"/>
          <w:b/>
          <w:bCs/>
          <w:i/>
          <w:iCs/>
          <w:kern w:val="24"/>
        </w:rPr>
      </w:pPr>
    </w:p>
    <w:p w:rsidR="006E07C2" w:rsidRPr="009943C7" w:rsidRDefault="006E07C2" w:rsidP="009C65CD">
      <w:pPr>
        <w:pStyle w:val="a7"/>
        <w:spacing w:before="0" w:beforeAutospacing="0" w:after="0" w:afterAutospacing="0"/>
        <w:jc w:val="both"/>
        <w:rPr>
          <w:rFonts w:asciiTheme="minorHAnsi" w:eastAsiaTheme="minorEastAsia" w:cstheme="minorBidi"/>
          <w:b/>
          <w:bCs/>
          <w:i/>
          <w:iCs/>
          <w:kern w:val="24"/>
        </w:rPr>
      </w:pPr>
      <w:r w:rsidRPr="009943C7">
        <w:rPr>
          <w:noProof/>
        </w:rPr>
        <w:drawing>
          <wp:inline distT="0" distB="0" distL="0" distR="0" wp14:anchorId="73EECD72" wp14:editId="36F3FBD6">
            <wp:extent cx="6301105" cy="2963545"/>
            <wp:effectExtent l="0" t="0" r="4445" b="825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C6A49" w:rsidRPr="009943C7" w:rsidRDefault="00BC6A49" w:rsidP="00BC6A49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6A1EDB" w:rsidRPr="009943C7" w:rsidRDefault="006A1EDB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94F" w:rsidRDefault="00BC6A49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Важно отметить, что показатели укомплектованности и коэффициент совместительства различаются в зависимости от специализации и региональных особенностей спроса на медицинские услуги. Так, например, должности в</w:t>
      </w:r>
      <w:r w:rsidR="006E4BB8" w:rsidRPr="009943C7">
        <w:rPr>
          <w:rFonts w:ascii="Times New Roman" w:hAnsi="Times New Roman" w:cs="Times New Roman"/>
          <w:sz w:val="24"/>
          <w:szCs w:val="24"/>
        </w:rPr>
        <w:t>рач</w:t>
      </w:r>
      <w:r w:rsidRPr="009943C7">
        <w:rPr>
          <w:rFonts w:ascii="Times New Roman" w:hAnsi="Times New Roman" w:cs="Times New Roman"/>
          <w:sz w:val="24"/>
          <w:szCs w:val="24"/>
        </w:rPr>
        <w:t>ей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 терапевт</w:t>
      </w:r>
      <w:r w:rsidRPr="009943C7">
        <w:rPr>
          <w:rFonts w:ascii="Times New Roman" w:hAnsi="Times New Roman" w:cs="Times New Roman"/>
          <w:sz w:val="24"/>
          <w:szCs w:val="24"/>
        </w:rPr>
        <w:t>ов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укомплектованы в среднем только на </w:t>
      </w:r>
      <w:r w:rsidR="008B571F" w:rsidRPr="009943C7">
        <w:rPr>
          <w:rFonts w:ascii="Times New Roman" w:hAnsi="Times New Roman" w:cs="Times New Roman"/>
          <w:sz w:val="24"/>
          <w:szCs w:val="24"/>
        </w:rPr>
        <w:t>8</w:t>
      </w:r>
      <w:r w:rsidR="006E4BB8" w:rsidRPr="009943C7">
        <w:rPr>
          <w:rFonts w:ascii="Times New Roman" w:hAnsi="Times New Roman" w:cs="Times New Roman"/>
          <w:sz w:val="24"/>
          <w:szCs w:val="24"/>
        </w:rPr>
        <w:t>9</w:t>
      </w:r>
      <w:r w:rsidR="008B571F" w:rsidRPr="009943C7">
        <w:rPr>
          <w:rFonts w:ascii="Times New Roman" w:hAnsi="Times New Roman" w:cs="Times New Roman"/>
          <w:sz w:val="24"/>
          <w:szCs w:val="24"/>
        </w:rPr>
        <w:t>,</w:t>
      </w:r>
      <w:r w:rsidR="006E4BB8" w:rsidRPr="009943C7">
        <w:rPr>
          <w:rFonts w:ascii="Times New Roman" w:hAnsi="Times New Roman" w:cs="Times New Roman"/>
          <w:sz w:val="24"/>
          <w:szCs w:val="24"/>
        </w:rPr>
        <w:t>1%</w:t>
      </w:r>
      <w:r w:rsidRPr="009943C7">
        <w:rPr>
          <w:rFonts w:ascii="Times New Roman" w:hAnsi="Times New Roman" w:cs="Times New Roman"/>
          <w:sz w:val="24"/>
          <w:szCs w:val="24"/>
        </w:rPr>
        <w:t xml:space="preserve">, 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врачи </w:t>
      </w:r>
      <w:r w:rsidR="008B571F" w:rsidRPr="009943C7">
        <w:rPr>
          <w:rFonts w:ascii="Times New Roman" w:hAnsi="Times New Roman" w:cs="Times New Roman"/>
          <w:sz w:val="24"/>
          <w:szCs w:val="24"/>
        </w:rPr>
        <w:t>ревматологи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– на </w:t>
      </w:r>
      <w:r w:rsidR="008B571F" w:rsidRPr="009943C7">
        <w:rPr>
          <w:rFonts w:ascii="Times New Roman" w:hAnsi="Times New Roman" w:cs="Times New Roman"/>
          <w:sz w:val="24"/>
          <w:szCs w:val="24"/>
        </w:rPr>
        <w:t>67,0</w:t>
      </w:r>
      <w:r w:rsidR="006E4BB8" w:rsidRPr="009943C7">
        <w:rPr>
          <w:rFonts w:ascii="Times New Roman" w:hAnsi="Times New Roman" w:cs="Times New Roman"/>
          <w:sz w:val="24"/>
          <w:szCs w:val="24"/>
        </w:rPr>
        <w:t>%</w:t>
      </w:r>
      <w:r w:rsidRPr="009943C7">
        <w:rPr>
          <w:rFonts w:ascii="Times New Roman" w:hAnsi="Times New Roman" w:cs="Times New Roman"/>
          <w:sz w:val="24"/>
          <w:szCs w:val="24"/>
        </w:rPr>
        <w:t xml:space="preserve">, 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врачи психиатры </w:t>
      </w:r>
      <w:r w:rsidRPr="009943C7">
        <w:rPr>
          <w:rFonts w:ascii="Times New Roman" w:hAnsi="Times New Roman" w:cs="Times New Roman"/>
          <w:sz w:val="24"/>
          <w:szCs w:val="24"/>
        </w:rPr>
        <w:t xml:space="preserve">– на </w:t>
      </w:r>
      <w:r w:rsidR="006E4BB8" w:rsidRPr="009943C7">
        <w:rPr>
          <w:rFonts w:ascii="Times New Roman" w:hAnsi="Times New Roman" w:cs="Times New Roman"/>
          <w:sz w:val="24"/>
          <w:szCs w:val="24"/>
        </w:rPr>
        <w:t>73,8%</w:t>
      </w:r>
      <w:r w:rsidRPr="009943C7">
        <w:rPr>
          <w:rFonts w:ascii="Times New Roman" w:hAnsi="Times New Roman" w:cs="Times New Roman"/>
          <w:sz w:val="24"/>
          <w:szCs w:val="24"/>
        </w:rPr>
        <w:t xml:space="preserve">. Наиболее низкие показатели укомплектованности должностей </w:t>
      </w:r>
      <w:r w:rsidR="009B576E" w:rsidRPr="009943C7">
        <w:rPr>
          <w:rFonts w:ascii="Times New Roman" w:hAnsi="Times New Roman" w:cs="Times New Roman"/>
          <w:sz w:val="24"/>
          <w:szCs w:val="24"/>
        </w:rPr>
        <w:t>у в</w:t>
      </w:r>
      <w:r w:rsidR="006E4BB8" w:rsidRPr="009943C7">
        <w:rPr>
          <w:rFonts w:ascii="Times New Roman" w:hAnsi="Times New Roman" w:cs="Times New Roman"/>
          <w:sz w:val="24"/>
          <w:szCs w:val="24"/>
        </w:rPr>
        <w:t>рач</w:t>
      </w:r>
      <w:r w:rsidR="009B576E" w:rsidRPr="009943C7">
        <w:rPr>
          <w:rFonts w:ascii="Times New Roman" w:hAnsi="Times New Roman" w:cs="Times New Roman"/>
          <w:sz w:val="24"/>
          <w:szCs w:val="24"/>
        </w:rPr>
        <w:t>ей</w:t>
      </w:r>
      <w:r w:rsidR="007012CA" w:rsidRPr="0070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CA">
        <w:rPr>
          <w:rFonts w:ascii="Times New Roman" w:hAnsi="Times New Roman" w:cs="Times New Roman"/>
          <w:sz w:val="24"/>
          <w:szCs w:val="24"/>
        </w:rPr>
        <w:t>трансплантологов</w:t>
      </w:r>
      <w:proofErr w:type="spellEnd"/>
      <w:r w:rsidR="006E4BB8" w:rsidRPr="009943C7">
        <w:rPr>
          <w:rFonts w:ascii="Times New Roman" w:hAnsi="Times New Roman" w:cs="Times New Roman"/>
          <w:sz w:val="24"/>
          <w:szCs w:val="24"/>
        </w:rPr>
        <w:t xml:space="preserve"> (27,8%)</w:t>
      </w:r>
      <w:r w:rsidR="009B576E" w:rsidRPr="009943C7">
        <w:rPr>
          <w:rFonts w:ascii="Times New Roman" w:hAnsi="Times New Roman" w:cs="Times New Roman"/>
          <w:sz w:val="24"/>
          <w:szCs w:val="24"/>
        </w:rPr>
        <w:t xml:space="preserve"> и </w:t>
      </w:r>
      <w:r w:rsidR="00E67460" w:rsidRPr="009943C7">
        <w:rPr>
          <w:rFonts w:ascii="Times New Roman" w:hAnsi="Times New Roman" w:cs="Times New Roman"/>
          <w:sz w:val="24"/>
          <w:szCs w:val="24"/>
        </w:rPr>
        <w:t>врач</w:t>
      </w:r>
      <w:r w:rsidR="009B576E" w:rsidRPr="009943C7">
        <w:rPr>
          <w:rFonts w:ascii="Times New Roman" w:hAnsi="Times New Roman" w:cs="Times New Roman"/>
          <w:sz w:val="24"/>
          <w:szCs w:val="24"/>
        </w:rPr>
        <w:t>ей</w:t>
      </w:r>
      <w:r w:rsidR="00E67460" w:rsidRPr="009943C7">
        <w:rPr>
          <w:rFonts w:ascii="Times New Roman" w:hAnsi="Times New Roman" w:cs="Times New Roman"/>
          <w:sz w:val="24"/>
          <w:szCs w:val="24"/>
        </w:rPr>
        <w:t xml:space="preserve"> вирусологов</w:t>
      </w:r>
      <w:r w:rsidR="009B576E" w:rsidRPr="009943C7">
        <w:rPr>
          <w:rFonts w:ascii="Times New Roman" w:hAnsi="Times New Roman" w:cs="Times New Roman"/>
          <w:sz w:val="24"/>
          <w:szCs w:val="24"/>
        </w:rPr>
        <w:t xml:space="preserve"> (</w:t>
      </w:r>
      <w:r w:rsidR="00E67460" w:rsidRPr="009943C7">
        <w:rPr>
          <w:rFonts w:ascii="Times New Roman" w:hAnsi="Times New Roman" w:cs="Times New Roman"/>
          <w:sz w:val="24"/>
          <w:szCs w:val="24"/>
        </w:rPr>
        <w:t>66,7%</w:t>
      </w:r>
      <w:r w:rsidR="009B576E" w:rsidRPr="009943C7">
        <w:rPr>
          <w:rFonts w:ascii="Times New Roman" w:hAnsi="Times New Roman" w:cs="Times New Roman"/>
          <w:sz w:val="24"/>
          <w:szCs w:val="24"/>
        </w:rPr>
        <w:t>).</w:t>
      </w:r>
      <w:r w:rsidR="00E67460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9B576E" w:rsidRPr="009943C7">
        <w:rPr>
          <w:rFonts w:ascii="Times New Roman" w:hAnsi="Times New Roman" w:cs="Times New Roman"/>
          <w:sz w:val="24"/>
          <w:szCs w:val="24"/>
        </w:rPr>
        <w:t>Рис.11</w:t>
      </w:r>
      <w:r w:rsidR="002212B0" w:rsidRPr="009943C7">
        <w:rPr>
          <w:rFonts w:ascii="Times New Roman" w:hAnsi="Times New Roman" w:cs="Times New Roman"/>
          <w:sz w:val="24"/>
          <w:szCs w:val="24"/>
        </w:rPr>
        <w:t>.</w:t>
      </w:r>
    </w:p>
    <w:p w:rsidR="00310DD0" w:rsidRDefault="009B576E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Низкие показатели укомплектованности в сочетании с высокими коэффициентами совместительства указывают на значительный д</w:t>
      </w:r>
      <w:r w:rsidR="00757A6B" w:rsidRPr="009943C7">
        <w:rPr>
          <w:rFonts w:ascii="Times New Roman" w:hAnsi="Times New Roman" w:cs="Times New Roman"/>
          <w:sz w:val="24"/>
          <w:szCs w:val="24"/>
        </w:rPr>
        <w:t>е</w:t>
      </w:r>
      <w:r w:rsidRPr="009943C7">
        <w:rPr>
          <w:rFonts w:ascii="Times New Roman" w:hAnsi="Times New Roman" w:cs="Times New Roman"/>
          <w:sz w:val="24"/>
          <w:szCs w:val="24"/>
        </w:rPr>
        <w:t xml:space="preserve">фицит </w:t>
      </w:r>
      <w:r w:rsidR="00757A6B" w:rsidRPr="009943C7">
        <w:rPr>
          <w:rFonts w:ascii="Times New Roman" w:hAnsi="Times New Roman" w:cs="Times New Roman"/>
          <w:sz w:val="24"/>
          <w:szCs w:val="24"/>
        </w:rPr>
        <w:t>медицинских кадров, Рис.11.</w:t>
      </w:r>
      <w:r w:rsidR="00E2381B">
        <w:rPr>
          <w:rFonts w:ascii="Times New Roman" w:hAnsi="Times New Roman" w:cs="Times New Roman"/>
          <w:sz w:val="24"/>
          <w:szCs w:val="24"/>
        </w:rPr>
        <w:t xml:space="preserve"> (Где нет на диаграмме совместительство, там отсутствуют физические лица).</w:t>
      </w:r>
    </w:p>
    <w:p w:rsidR="002212B0" w:rsidRPr="009943C7" w:rsidRDefault="00310DD0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Высокий уровень вакансий отмечается у врачей-педиатров (81,75 должностей), что может свидетельствовать о нехватке в республике специалистов, работающих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6E" w:rsidRPr="009943C7" w:rsidRDefault="009B576E" w:rsidP="009C65CD">
      <w:pPr>
        <w:pStyle w:val="a7"/>
        <w:spacing w:before="0" w:beforeAutospacing="0" w:after="0" w:afterAutospacing="0"/>
        <w:rPr>
          <w:b/>
        </w:rPr>
      </w:pPr>
    </w:p>
    <w:p w:rsidR="003B17F3" w:rsidRDefault="003B17F3" w:rsidP="009C65CD">
      <w:pPr>
        <w:pStyle w:val="a7"/>
        <w:spacing w:before="0" w:beforeAutospacing="0" w:after="0" w:afterAutospacing="0"/>
        <w:rPr>
          <w:rFonts w:asciiTheme="minorHAnsi" w:eastAsiaTheme="minorEastAsia" w:cstheme="minorBidi"/>
          <w:b/>
          <w:bCs/>
          <w:i/>
          <w:iCs/>
          <w:kern w:val="24"/>
          <w:sz w:val="36"/>
          <w:szCs w:val="36"/>
        </w:rPr>
      </w:pPr>
      <w:r w:rsidRPr="009943C7">
        <w:rPr>
          <w:b/>
        </w:rPr>
        <w:t xml:space="preserve">Рис </w:t>
      </w:r>
      <w:r w:rsidR="00351ADD" w:rsidRPr="009943C7">
        <w:rPr>
          <w:b/>
        </w:rPr>
        <w:t>1</w:t>
      </w:r>
      <w:r w:rsidR="00757A6B" w:rsidRPr="009943C7">
        <w:rPr>
          <w:b/>
        </w:rPr>
        <w:t>1</w:t>
      </w:r>
      <w:r w:rsidRPr="009943C7">
        <w:rPr>
          <w:b/>
        </w:rPr>
        <w:t xml:space="preserve">. </w:t>
      </w:r>
      <w:r w:rsidRPr="009943C7">
        <w:rPr>
          <w:rFonts w:eastAsiaTheme="minorEastAsia"/>
          <w:b/>
          <w:bCs/>
          <w:kern w:val="24"/>
        </w:rPr>
        <w:t xml:space="preserve">Процент укомплектованности и коэффициент совместительства врачебных        должностей по </w:t>
      </w:r>
      <w:r w:rsidR="00757A6B" w:rsidRPr="009943C7">
        <w:rPr>
          <w:rFonts w:eastAsiaTheme="minorEastAsia"/>
          <w:b/>
          <w:bCs/>
          <w:kern w:val="24"/>
        </w:rPr>
        <w:t xml:space="preserve">отдельным </w:t>
      </w:r>
      <w:r w:rsidRPr="009943C7">
        <w:rPr>
          <w:rFonts w:eastAsiaTheme="minorEastAsia"/>
          <w:b/>
          <w:bCs/>
          <w:kern w:val="24"/>
        </w:rPr>
        <w:t xml:space="preserve">специальностям в </w:t>
      </w:r>
      <w:r w:rsidR="00757A6B" w:rsidRPr="009943C7">
        <w:rPr>
          <w:rFonts w:eastAsiaTheme="minorEastAsia"/>
          <w:b/>
          <w:bCs/>
          <w:kern w:val="24"/>
        </w:rPr>
        <w:t>организациях здравоохранения</w:t>
      </w:r>
      <w:r w:rsidRPr="009943C7">
        <w:rPr>
          <w:rFonts w:eastAsiaTheme="minorEastAsia"/>
          <w:b/>
          <w:bCs/>
          <w:kern w:val="24"/>
        </w:rPr>
        <w:t>, оказывающих стационарную помощь</w:t>
      </w:r>
      <w:r w:rsidR="00757A6B" w:rsidRPr="009943C7">
        <w:rPr>
          <w:rFonts w:eastAsiaTheme="minorEastAsia"/>
          <w:b/>
          <w:bCs/>
          <w:kern w:val="24"/>
        </w:rPr>
        <w:t>,</w:t>
      </w:r>
      <w:r w:rsidRPr="009943C7">
        <w:rPr>
          <w:rFonts w:eastAsiaTheme="minorEastAsia"/>
          <w:b/>
          <w:bCs/>
          <w:kern w:val="24"/>
        </w:rPr>
        <w:t xml:space="preserve"> </w:t>
      </w:r>
      <w:proofErr w:type="spellStart"/>
      <w:r w:rsidR="00AC6E0E" w:rsidRPr="009943C7">
        <w:rPr>
          <w:b/>
        </w:rPr>
        <w:t>Кыргызская</w:t>
      </w:r>
      <w:proofErr w:type="spellEnd"/>
      <w:r w:rsidR="00AC6E0E" w:rsidRPr="009943C7">
        <w:rPr>
          <w:b/>
        </w:rPr>
        <w:t xml:space="preserve"> Республика,</w:t>
      </w:r>
      <w:r w:rsidRPr="009943C7">
        <w:rPr>
          <w:rFonts w:eastAsiaTheme="minorEastAsia"/>
          <w:b/>
          <w:bCs/>
          <w:kern w:val="24"/>
        </w:rPr>
        <w:t xml:space="preserve"> на 01.01.2024г</w:t>
      </w:r>
      <w:r w:rsidRPr="009943C7">
        <w:rPr>
          <w:rFonts w:asciiTheme="minorHAnsi" w:eastAsiaTheme="minorEastAsia" w:cstheme="minorBidi"/>
          <w:b/>
          <w:bCs/>
          <w:kern w:val="24"/>
        </w:rPr>
        <w:t>.</w:t>
      </w:r>
      <w:r w:rsidRPr="009943C7">
        <w:rPr>
          <w:rFonts w:asciiTheme="minorHAnsi" w:eastAsiaTheme="minorEastAsia" w:cstheme="minorBidi"/>
          <w:b/>
          <w:bCs/>
          <w:i/>
          <w:iCs/>
          <w:kern w:val="24"/>
          <w:sz w:val="36"/>
          <w:szCs w:val="36"/>
        </w:rPr>
        <w:t xml:space="preserve"> </w:t>
      </w:r>
    </w:p>
    <w:p w:rsidR="00A51DED" w:rsidRDefault="00A51DED" w:rsidP="009C65CD">
      <w:pPr>
        <w:pStyle w:val="a7"/>
        <w:spacing w:before="0" w:beforeAutospacing="0" w:after="0" w:afterAutospacing="0"/>
        <w:rPr>
          <w:rFonts w:asciiTheme="minorHAnsi" w:eastAsiaTheme="minorEastAsia" w:cstheme="minorBidi"/>
          <w:b/>
          <w:bCs/>
          <w:iCs/>
          <w:kern w:val="24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21E4B57" wp14:editId="11B61875">
            <wp:extent cx="6253480" cy="3095625"/>
            <wp:effectExtent l="0" t="0" r="1397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C6E0E" w:rsidRPr="009943C7" w:rsidRDefault="00AC6E0E" w:rsidP="002D4510">
      <w:pPr>
        <w:tabs>
          <w:tab w:val="left" w:pos="1365"/>
          <w:tab w:val="left" w:pos="33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4D5EE7" w:rsidRPr="009943C7" w:rsidRDefault="004D5EE7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D27" w:rsidRPr="009943C7" w:rsidRDefault="008D0740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У</w:t>
      </w:r>
      <w:r w:rsidR="00AC6E0E" w:rsidRPr="009943C7">
        <w:rPr>
          <w:rFonts w:ascii="Times New Roman" w:hAnsi="Times New Roman" w:cs="Times New Roman"/>
          <w:sz w:val="24"/>
          <w:szCs w:val="24"/>
        </w:rPr>
        <w:t xml:space="preserve"> специалистов со средним медицинским образованием</w:t>
      </w:r>
      <w:r w:rsidRPr="009943C7">
        <w:rPr>
          <w:rFonts w:ascii="Times New Roman" w:hAnsi="Times New Roman" w:cs="Times New Roman"/>
          <w:sz w:val="24"/>
          <w:szCs w:val="24"/>
        </w:rPr>
        <w:t xml:space="preserve">, в основном, </w:t>
      </w:r>
      <w:r w:rsidR="00AC6E0E" w:rsidRPr="009943C7">
        <w:rPr>
          <w:rFonts w:ascii="Times New Roman" w:hAnsi="Times New Roman" w:cs="Times New Roman"/>
          <w:sz w:val="24"/>
          <w:szCs w:val="24"/>
        </w:rPr>
        <w:t>отмечаются более высок</w:t>
      </w:r>
      <w:r w:rsidRPr="009943C7">
        <w:rPr>
          <w:rFonts w:ascii="Times New Roman" w:hAnsi="Times New Roman" w:cs="Times New Roman"/>
          <w:sz w:val="24"/>
          <w:szCs w:val="24"/>
        </w:rPr>
        <w:t>ие</w:t>
      </w:r>
      <w:r w:rsidR="00AC6E0E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AC6E0E" w:rsidRPr="009943C7">
        <w:rPr>
          <w:rFonts w:ascii="Times New Roman" w:hAnsi="Times New Roman" w:cs="Times New Roman"/>
          <w:sz w:val="24"/>
          <w:szCs w:val="24"/>
        </w:rPr>
        <w:t>укомп</w:t>
      </w:r>
      <w:r w:rsidRPr="009943C7">
        <w:rPr>
          <w:rFonts w:ascii="Times New Roman" w:hAnsi="Times New Roman" w:cs="Times New Roman"/>
          <w:sz w:val="24"/>
          <w:szCs w:val="24"/>
        </w:rPr>
        <w:t xml:space="preserve">лектованности должностей. </w:t>
      </w:r>
      <w:r w:rsidR="00C66D27" w:rsidRPr="009943C7">
        <w:rPr>
          <w:rFonts w:ascii="Times New Roman" w:hAnsi="Times New Roman" w:cs="Times New Roman"/>
          <w:sz w:val="24"/>
          <w:szCs w:val="24"/>
        </w:rPr>
        <w:t>Наименьший процент укомплектованности (</w:t>
      </w:r>
      <w:r w:rsidR="00552B86" w:rsidRPr="009943C7">
        <w:rPr>
          <w:rFonts w:ascii="Times New Roman" w:hAnsi="Times New Roman" w:cs="Times New Roman"/>
          <w:sz w:val="24"/>
          <w:szCs w:val="24"/>
        </w:rPr>
        <w:t>8</w:t>
      </w:r>
      <w:r w:rsidR="00C66D27" w:rsidRPr="009943C7">
        <w:rPr>
          <w:rFonts w:ascii="Times New Roman" w:hAnsi="Times New Roman" w:cs="Times New Roman"/>
          <w:sz w:val="24"/>
          <w:szCs w:val="24"/>
        </w:rPr>
        <w:t>9</w:t>
      </w:r>
      <w:r w:rsidR="00552B86" w:rsidRPr="009943C7">
        <w:rPr>
          <w:rFonts w:ascii="Times New Roman" w:hAnsi="Times New Roman" w:cs="Times New Roman"/>
          <w:sz w:val="24"/>
          <w:szCs w:val="24"/>
        </w:rPr>
        <w:t>,4</w:t>
      </w:r>
      <w:r w:rsidR="00C66D27" w:rsidRPr="009943C7">
        <w:rPr>
          <w:rFonts w:ascii="Times New Roman" w:hAnsi="Times New Roman" w:cs="Times New Roman"/>
          <w:sz w:val="24"/>
          <w:szCs w:val="24"/>
        </w:rPr>
        <w:t>%) наблюдается в РЛП</w:t>
      </w:r>
      <w:r w:rsidRPr="009943C7">
        <w:rPr>
          <w:rFonts w:ascii="Times New Roman" w:hAnsi="Times New Roman" w:cs="Times New Roman"/>
          <w:sz w:val="24"/>
          <w:szCs w:val="24"/>
        </w:rPr>
        <w:t>О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, что может указывать на проблемы с привлечением и удержанием персонала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среднего звена </w:t>
      </w:r>
      <w:r w:rsidR="00C66D27" w:rsidRPr="009943C7">
        <w:rPr>
          <w:rFonts w:ascii="Times New Roman" w:hAnsi="Times New Roman" w:cs="Times New Roman"/>
          <w:sz w:val="24"/>
          <w:szCs w:val="24"/>
        </w:rPr>
        <w:t>в республиканских организациях здравоохранения.</w:t>
      </w:r>
    </w:p>
    <w:p w:rsidR="000F06F5" w:rsidRPr="009943C7" w:rsidRDefault="008D0740" w:rsidP="007F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Наивысший к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оэффициент совместительства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у среднего мед. персонала среди всех регионов отмечается 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66D27" w:rsidRPr="009943C7">
        <w:rPr>
          <w:rFonts w:ascii="Times New Roman" w:hAnsi="Times New Roman" w:cs="Times New Roman"/>
          <w:sz w:val="24"/>
          <w:szCs w:val="24"/>
        </w:rPr>
        <w:t>г</w:t>
      </w:r>
      <w:r w:rsidRPr="009943C7">
        <w:rPr>
          <w:rFonts w:ascii="Times New Roman" w:hAnsi="Times New Roman" w:cs="Times New Roman"/>
          <w:sz w:val="24"/>
          <w:szCs w:val="24"/>
        </w:rPr>
        <w:t>.</w:t>
      </w:r>
      <w:r w:rsidR="00C66D27" w:rsidRPr="009943C7">
        <w:rPr>
          <w:rFonts w:ascii="Times New Roman" w:hAnsi="Times New Roman" w:cs="Times New Roman"/>
          <w:sz w:val="24"/>
          <w:szCs w:val="24"/>
        </w:rPr>
        <w:t>Бишкек</w:t>
      </w:r>
      <w:proofErr w:type="spellEnd"/>
      <w:r w:rsidR="00C66D27" w:rsidRPr="009943C7">
        <w:rPr>
          <w:rFonts w:ascii="Times New Roman" w:hAnsi="Times New Roman" w:cs="Times New Roman"/>
          <w:sz w:val="24"/>
          <w:szCs w:val="24"/>
        </w:rPr>
        <w:t xml:space="preserve"> (1,4), что может свидетельствовать о том, что </w:t>
      </w:r>
      <w:r w:rsidR="006E4BB8" w:rsidRPr="009943C7">
        <w:rPr>
          <w:rFonts w:ascii="Times New Roman" w:hAnsi="Times New Roman" w:cs="Times New Roman"/>
          <w:sz w:val="24"/>
          <w:szCs w:val="24"/>
        </w:rPr>
        <w:t>медработники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часто имеют несколько должностей, возможно, из-за высокой стоимости жизни</w:t>
      </w:r>
      <w:r w:rsidR="006E4BB8" w:rsidRPr="009943C7">
        <w:rPr>
          <w:rFonts w:ascii="Times New Roman" w:hAnsi="Times New Roman" w:cs="Times New Roman"/>
          <w:sz w:val="24"/>
          <w:szCs w:val="24"/>
        </w:rPr>
        <w:t xml:space="preserve"> в столице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или нехватки высокооплачиваемых рабочих мест. Общая тенденция по коэффициенту совместительства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у специалистов со средним медицинским образованием 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показывает, что большинство регионов имеют значения выше 1, что может свидетельствовать о наличии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дополнительных источников дохода </w:t>
      </w:r>
      <w:r w:rsidRPr="009943C7">
        <w:rPr>
          <w:rFonts w:ascii="Times New Roman" w:hAnsi="Times New Roman" w:cs="Times New Roman"/>
          <w:sz w:val="24"/>
          <w:szCs w:val="24"/>
        </w:rPr>
        <w:t>при достаточно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низк</w:t>
      </w:r>
      <w:r w:rsidRPr="009943C7">
        <w:rPr>
          <w:rFonts w:ascii="Times New Roman" w:hAnsi="Times New Roman" w:cs="Times New Roman"/>
          <w:sz w:val="24"/>
          <w:szCs w:val="24"/>
        </w:rPr>
        <w:t xml:space="preserve">ой </w:t>
      </w:r>
      <w:r w:rsidR="00C66D27" w:rsidRPr="009943C7">
        <w:rPr>
          <w:rFonts w:ascii="Times New Roman" w:hAnsi="Times New Roman" w:cs="Times New Roman"/>
          <w:sz w:val="24"/>
          <w:szCs w:val="24"/>
        </w:rPr>
        <w:t>заработн</w:t>
      </w:r>
      <w:r w:rsidRPr="009943C7">
        <w:rPr>
          <w:rFonts w:ascii="Times New Roman" w:hAnsi="Times New Roman" w:cs="Times New Roman"/>
          <w:sz w:val="24"/>
          <w:szCs w:val="24"/>
        </w:rPr>
        <w:t>ой</w:t>
      </w:r>
      <w:r w:rsidR="00C66D27" w:rsidRPr="009943C7">
        <w:rPr>
          <w:rFonts w:ascii="Times New Roman" w:hAnsi="Times New Roman" w:cs="Times New Roman"/>
          <w:sz w:val="24"/>
          <w:szCs w:val="24"/>
        </w:rPr>
        <w:t xml:space="preserve"> плат</w:t>
      </w:r>
      <w:r w:rsidRPr="009943C7">
        <w:rPr>
          <w:rFonts w:ascii="Times New Roman" w:hAnsi="Times New Roman" w:cs="Times New Roman"/>
          <w:sz w:val="24"/>
          <w:szCs w:val="24"/>
        </w:rPr>
        <w:t>е, Рис.12</w:t>
      </w:r>
      <w:r w:rsidR="00C66D27" w:rsidRPr="009943C7">
        <w:rPr>
          <w:rFonts w:ascii="Times New Roman" w:hAnsi="Times New Roman" w:cs="Times New Roman"/>
          <w:sz w:val="24"/>
          <w:szCs w:val="24"/>
        </w:rPr>
        <w:t>.</w:t>
      </w:r>
    </w:p>
    <w:p w:rsidR="00CA5BAF" w:rsidRPr="009943C7" w:rsidRDefault="00CA5BAF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A5C" w:rsidRPr="009943C7" w:rsidRDefault="00091A5C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Рис </w:t>
      </w:r>
      <w:r w:rsidR="008D0740" w:rsidRPr="009943C7">
        <w:rPr>
          <w:rFonts w:ascii="Times New Roman" w:hAnsi="Times New Roman" w:cs="Times New Roman"/>
          <w:b/>
          <w:sz w:val="24"/>
          <w:szCs w:val="24"/>
        </w:rPr>
        <w:t>12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Процент укомплектованности и коэффициент совместительства среднего мед. персонала в </w:t>
      </w:r>
      <w:r w:rsidR="008D0740" w:rsidRPr="009943C7">
        <w:rPr>
          <w:rFonts w:ascii="Times New Roman" w:hAnsi="Times New Roman" w:cs="Times New Roman"/>
          <w:b/>
          <w:sz w:val="24"/>
          <w:szCs w:val="24"/>
        </w:rPr>
        <w:t>организациях здравоохранения</w:t>
      </w:r>
      <w:r w:rsidRPr="009943C7">
        <w:rPr>
          <w:rFonts w:ascii="Times New Roman" w:hAnsi="Times New Roman" w:cs="Times New Roman"/>
          <w:b/>
          <w:sz w:val="24"/>
          <w:szCs w:val="24"/>
        </w:rPr>
        <w:t>, оказывающих стационарную помощь</w:t>
      </w:r>
      <w:r w:rsidR="008D0740" w:rsidRPr="009943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D0740"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="008D0740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</w:t>
      </w:r>
      <w:r w:rsidR="008D0740" w:rsidRPr="009943C7">
        <w:rPr>
          <w:b/>
        </w:rPr>
        <w:t xml:space="preserve"> </w:t>
      </w:r>
      <w:r w:rsidRPr="009943C7">
        <w:rPr>
          <w:rFonts w:ascii="Times New Roman" w:hAnsi="Times New Roman" w:cs="Times New Roman"/>
          <w:b/>
          <w:sz w:val="24"/>
          <w:szCs w:val="24"/>
        </w:rPr>
        <w:t>в разрезе областей</w:t>
      </w:r>
      <w:r w:rsidR="008D0740" w:rsidRPr="009943C7">
        <w:rPr>
          <w:rFonts w:ascii="Times New Roman" w:hAnsi="Times New Roman" w:cs="Times New Roman"/>
          <w:b/>
          <w:sz w:val="24"/>
          <w:szCs w:val="24"/>
        </w:rPr>
        <w:t>,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на 01.01.2024г.  </w:t>
      </w:r>
    </w:p>
    <w:p w:rsidR="006E07C2" w:rsidRPr="009943C7" w:rsidRDefault="006E07C2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7C2" w:rsidRPr="009943C7" w:rsidRDefault="006E07C2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1DEA49AD" wp14:editId="4019398E">
            <wp:extent cx="6267450" cy="27336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0740" w:rsidRPr="009943C7" w:rsidRDefault="008D0740" w:rsidP="008D0740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ЦЭЗ при МЗ КР</w:t>
      </w:r>
    </w:p>
    <w:p w:rsidR="008D0740" w:rsidRPr="009943C7" w:rsidRDefault="008D0740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099" w:rsidRPr="009943C7" w:rsidRDefault="00192099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lastRenderedPageBreak/>
        <w:t>По данным ЦЭЗ при МЗ КР на 01.01.2024г</w:t>
      </w:r>
      <w:r w:rsidR="00DE7C5F" w:rsidRPr="009943C7">
        <w:rPr>
          <w:rFonts w:ascii="Times New Roman" w:hAnsi="Times New Roman" w:cs="Times New Roman"/>
          <w:sz w:val="24"/>
          <w:szCs w:val="24"/>
        </w:rPr>
        <w:t>.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DE7C5F" w:rsidRPr="009943C7">
        <w:rPr>
          <w:rFonts w:ascii="Times New Roman" w:hAnsi="Times New Roman" w:cs="Times New Roman"/>
          <w:sz w:val="24"/>
          <w:szCs w:val="24"/>
        </w:rPr>
        <w:t xml:space="preserve">в целом по республике имеется </w:t>
      </w:r>
      <w:r w:rsidR="00DE7C5F" w:rsidRPr="009943C7">
        <w:rPr>
          <w:rFonts w:ascii="Times New Roman" w:hAnsi="Times New Roman" w:cs="Times New Roman"/>
          <w:b/>
          <w:sz w:val="24"/>
          <w:szCs w:val="24"/>
        </w:rPr>
        <w:t>3062</w:t>
      </w:r>
      <w:r w:rsidR="00DE7C5F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DE7C5F" w:rsidRPr="009943C7">
        <w:rPr>
          <w:rFonts w:ascii="Times New Roman" w:hAnsi="Times New Roman" w:cs="Times New Roman"/>
          <w:b/>
          <w:sz w:val="24"/>
          <w:szCs w:val="24"/>
        </w:rPr>
        <w:t>вакантных должностей врачей</w:t>
      </w:r>
      <w:r w:rsidR="00DE7C5F" w:rsidRPr="009943C7">
        <w:rPr>
          <w:rFonts w:ascii="Times New Roman" w:hAnsi="Times New Roman" w:cs="Times New Roman"/>
          <w:sz w:val="24"/>
          <w:szCs w:val="24"/>
        </w:rPr>
        <w:t xml:space="preserve">, из них 1560 должностей специалистов с высшим медицинским образованием </w:t>
      </w:r>
      <w:proofErr w:type="spellStart"/>
      <w:r w:rsidR="00DE7C5F" w:rsidRPr="009943C7">
        <w:rPr>
          <w:rFonts w:ascii="Times New Roman" w:hAnsi="Times New Roman" w:cs="Times New Roman"/>
          <w:sz w:val="24"/>
          <w:szCs w:val="24"/>
        </w:rPr>
        <w:t>недоукомплектовано</w:t>
      </w:r>
      <w:proofErr w:type="spellEnd"/>
      <w:r w:rsidR="00DE7C5F" w:rsidRPr="009943C7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Pr="009943C7">
        <w:rPr>
          <w:rFonts w:ascii="Times New Roman" w:hAnsi="Times New Roman" w:cs="Times New Roman"/>
          <w:sz w:val="24"/>
          <w:szCs w:val="24"/>
        </w:rPr>
        <w:t>ПМСП</w:t>
      </w:r>
      <w:r w:rsidR="00DE7C5F" w:rsidRPr="009943C7">
        <w:rPr>
          <w:rFonts w:ascii="Times New Roman" w:hAnsi="Times New Roman" w:cs="Times New Roman"/>
          <w:sz w:val="24"/>
          <w:szCs w:val="24"/>
        </w:rPr>
        <w:t xml:space="preserve">, 1502 – на уровне </w:t>
      </w:r>
      <w:r w:rsidRPr="009943C7">
        <w:rPr>
          <w:rFonts w:ascii="Times New Roman" w:hAnsi="Times New Roman" w:cs="Times New Roman"/>
          <w:sz w:val="24"/>
          <w:szCs w:val="24"/>
        </w:rPr>
        <w:t>стационар</w:t>
      </w:r>
      <w:r w:rsidR="00DE7C5F" w:rsidRPr="009943C7">
        <w:rPr>
          <w:rFonts w:ascii="Times New Roman" w:hAnsi="Times New Roman" w:cs="Times New Roman"/>
          <w:sz w:val="24"/>
          <w:szCs w:val="24"/>
        </w:rPr>
        <w:t>а</w:t>
      </w:r>
      <w:r w:rsidRPr="009943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982" w:rsidRPr="009943C7" w:rsidRDefault="00682982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82" w:rsidRPr="009943C7" w:rsidRDefault="00682982" w:rsidP="00682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Имеется 3512 </w:t>
      </w:r>
      <w:r w:rsidRPr="009943C7">
        <w:rPr>
          <w:rFonts w:ascii="Times New Roman" w:hAnsi="Times New Roman" w:cs="Times New Roman"/>
          <w:b/>
          <w:sz w:val="24"/>
          <w:szCs w:val="24"/>
        </w:rPr>
        <w:t>вакантных должностей средних медперсоналов</w:t>
      </w:r>
      <w:r w:rsidRPr="009943C7">
        <w:rPr>
          <w:rFonts w:ascii="Times New Roman" w:hAnsi="Times New Roman" w:cs="Times New Roman"/>
          <w:sz w:val="24"/>
          <w:szCs w:val="24"/>
        </w:rPr>
        <w:t xml:space="preserve">, из них 1221 </w:t>
      </w:r>
      <w:r w:rsidR="00B0389E" w:rsidRPr="009943C7">
        <w:rPr>
          <w:rFonts w:ascii="Times New Roman" w:hAnsi="Times New Roman" w:cs="Times New Roman"/>
          <w:sz w:val="24"/>
          <w:szCs w:val="24"/>
        </w:rPr>
        <w:t>должностей специалистов со средним</w:t>
      </w:r>
      <w:r w:rsidRPr="009943C7">
        <w:rPr>
          <w:rFonts w:ascii="Times New Roman" w:hAnsi="Times New Roman" w:cs="Times New Roman"/>
          <w:sz w:val="24"/>
          <w:szCs w:val="24"/>
        </w:rPr>
        <w:t xml:space="preserve"> медицинским образованием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недоукомплектовано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на уровне ПМСП, 1291 – на уровне стационара. </w:t>
      </w:r>
    </w:p>
    <w:p w:rsidR="00682982" w:rsidRPr="009943C7" w:rsidRDefault="00682982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668" w:rsidRPr="009943C7" w:rsidRDefault="00192099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Средн</w:t>
      </w:r>
      <w:r w:rsidR="00A467C5" w:rsidRPr="009943C7">
        <w:rPr>
          <w:rFonts w:ascii="Times New Roman" w:hAnsi="Times New Roman" w:cs="Times New Roman"/>
          <w:b/>
          <w:sz w:val="24"/>
          <w:szCs w:val="24"/>
        </w:rPr>
        <w:t>ий уровень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заработн</w:t>
      </w:r>
      <w:r w:rsidR="00A467C5" w:rsidRPr="009943C7">
        <w:rPr>
          <w:rFonts w:ascii="Times New Roman" w:hAnsi="Times New Roman" w:cs="Times New Roman"/>
          <w:b/>
          <w:sz w:val="24"/>
          <w:szCs w:val="24"/>
        </w:rPr>
        <w:t>ой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плат</w:t>
      </w:r>
      <w:r w:rsidR="00A467C5" w:rsidRPr="009943C7">
        <w:rPr>
          <w:rFonts w:ascii="Times New Roman" w:hAnsi="Times New Roman" w:cs="Times New Roman"/>
          <w:b/>
          <w:sz w:val="24"/>
          <w:szCs w:val="24"/>
        </w:rPr>
        <w:t>ы</w:t>
      </w:r>
      <w:r w:rsidRPr="009943C7">
        <w:rPr>
          <w:rFonts w:ascii="Times New Roman" w:hAnsi="Times New Roman" w:cs="Times New Roman"/>
          <w:sz w:val="24"/>
          <w:szCs w:val="24"/>
        </w:rPr>
        <w:t xml:space="preserve"> (далее ЗП</w:t>
      </w:r>
      <w:r w:rsidR="00CB15B3" w:rsidRPr="009943C7">
        <w:rPr>
          <w:rFonts w:ascii="Times New Roman" w:hAnsi="Times New Roman" w:cs="Times New Roman"/>
          <w:sz w:val="24"/>
          <w:szCs w:val="24"/>
        </w:rPr>
        <w:t>) по республике в целом, с учетом последнего повышения в 2024 году,</w:t>
      </w: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A467C5" w:rsidRPr="009943C7">
        <w:rPr>
          <w:rFonts w:ascii="Times New Roman" w:hAnsi="Times New Roman" w:cs="Times New Roman"/>
          <w:sz w:val="24"/>
          <w:szCs w:val="24"/>
        </w:rPr>
        <w:t xml:space="preserve">у врачей составил </w:t>
      </w:r>
      <w:r w:rsidR="00B04668" w:rsidRPr="009943C7">
        <w:rPr>
          <w:rFonts w:ascii="Times New Roman" w:hAnsi="Times New Roman" w:cs="Times New Roman"/>
          <w:sz w:val="24"/>
          <w:szCs w:val="24"/>
        </w:rPr>
        <w:t>в 2024г. 3</w:t>
      </w:r>
      <w:r w:rsidR="00A467C5" w:rsidRPr="009943C7">
        <w:rPr>
          <w:rFonts w:ascii="Times New Roman" w:hAnsi="Times New Roman" w:cs="Times New Roman"/>
          <w:sz w:val="24"/>
          <w:szCs w:val="24"/>
        </w:rPr>
        <w:t xml:space="preserve">2,7 тыс. сомов в месяц, у специалистов со средним медицинским образованием -  </w:t>
      </w:r>
      <w:r w:rsidR="00B04668" w:rsidRPr="009943C7">
        <w:rPr>
          <w:rFonts w:ascii="Times New Roman" w:hAnsi="Times New Roman" w:cs="Times New Roman"/>
          <w:sz w:val="24"/>
          <w:szCs w:val="24"/>
        </w:rPr>
        <w:t xml:space="preserve">23,2 тыс. сомов, </w:t>
      </w:r>
      <w:r w:rsidRPr="009943C7">
        <w:rPr>
          <w:rFonts w:ascii="Times New Roman" w:hAnsi="Times New Roman" w:cs="Times New Roman"/>
          <w:sz w:val="24"/>
          <w:szCs w:val="24"/>
        </w:rPr>
        <w:t xml:space="preserve">у младшего медперсонала </w:t>
      </w:r>
      <w:r w:rsidR="00B04668" w:rsidRPr="009943C7">
        <w:rPr>
          <w:rFonts w:ascii="Times New Roman" w:hAnsi="Times New Roman" w:cs="Times New Roman"/>
          <w:sz w:val="24"/>
          <w:szCs w:val="24"/>
        </w:rPr>
        <w:t xml:space="preserve">– 14,8 тыс. сомов. </w:t>
      </w:r>
    </w:p>
    <w:p w:rsidR="00CB15B3" w:rsidRPr="009943C7" w:rsidRDefault="00B04668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За период с 2013 по 2024гг. средний уровень зарплаты вырос у врачей </w:t>
      </w:r>
      <w:r w:rsidR="00CB15B3" w:rsidRPr="009943C7">
        <w:rPr>
          <w:rFonts w:ascii="Times New Roman" w:hAnsi="Times New Roman" w:cs="Times New Roman"/>
          <w:sz w:val="24"/>
          <w:szCs w:val="24"/>
        </w:rPr>
        <w:t xml:space="preserve">в 3,1 раза, у средних </w:t>
      </w:r>
      <w:proofErr w:type="spellStart"/>
      <w:proofErr w:type="gramStart"/>
      <w:r w:rsidR="00CB15B3" w:rsidRPr="009943C7">
        <w:rPr>
          <w:rFonts w:ascii="Times New Roman" w:hAnsi="Times New Roman" w:cs="Times New Roman"/>
          <w:sz w:val="24"/>
          <w:szCs w:val="24"/>
        </w:rPr>
        <w:t>мед.работников</w:t>
      </w:r>
      <w:proofErr w:type="spellEnd"/>
      <w:proofErr w:type="gramEnd"/>
      <w:r w:rsidR="00CB15B3" w:rsidRPr="009943C7">
        <w:rPr>
          <w:rFonts w:ascii="Times New Roman" w:hAnsi="Times New Roman" w:cs="Times New Roman"/>
          <w:sz w:val="24"/>
          <w:szCs w:val="24"/>
        </w:rPr>
        <w:t xml:space="preserve"> – в 2,6 раза, у младшего мед. п</w:t>
      </w:r>
      <w:r w:rsidR="007047E9" w:rsidRPr="009943C7">
        <w:rPr>
          <w:rFonts w:ascii="Times New Roman" w:hAnsi="Times New Roman" w:cs="Times New Roman"/>
          <w:sz w:val="24"/>
          <w:szCs w:val="24"/>
        </w:rPr>
        <w:t>ерсонала – в 2,5 раза, Таблица 2</w:t>
      </w:r>
      <w:r w:rsidR="00CB15B3" w:rsidRPr="009943C7">
        <w:rPr>
          <w:rFonts w:ascii="Times New Roman" w:hAnsi="Times New Roman" w:cs="Times New Roman"/>
          <w:sz w:val="24"/>
          <w:szCs w:val="24"/>
        </w:rPr>
        <w:t>.</w:t>
      </w:r>
    </w:p>
    <w:p w:rsidR="00192099" w:rsidRPr="009943C7" w:rsidRDefault="00B04668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099" w:rsidRPr="009943C7" w:rsidRDefault="00192099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Несмотря на повышение ЗП она остается </w:t>
      </w:r>
      <w:r w:rsidR="00CB15B3" w:rsidRPr="009943C7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Pr="009943C7">
        <w:rPr>
          <w:rFonts w:ascii="Times New Roman" w:hAnsi="Times New Roman" w:cs="Times New Roman"/>
          <w:sz w:val="24"/>
          <w:szCs w:val="24"/>
        </w:rPr>
        <w:t>низк</w:t>
      </w:r>
      <w:r w:rsidR="00CB15B3" w:rsidRPr="009943C7">
        <w:rPr>
          <w:rFonts w:ascii="Times New Roman" w:hAnsi="Times New Roman" w:cs="Times New Roman"/>
          <w:sz w:val="24"/>
          <w:szCs w:val="24"/>
        </w:rPr>
        <w:t xml:space="preserve">ой, с учетом </w:t>
      </w:r>
      <w:r w:rsidRPr="009943C7">
        <w:rPr>
          <w:rFonts w:ascii="Times New Roman" w:hAnsi="Times New Roman" w:cs="Times New Roman"/>
          <w:sz w:val="24"/>
          <w:szCs w:val="24"/>
        </w:rPr>
        <w:t>коэффициент</w:t>
      </w:r>
      <w:r w:rsidR="00CB15B3" w:rsidRPr="009943C7">
        <w:rPr>
          <w:rFonts w:ascii="Times New Roman" w:hAnsi="Times New Roman" w:cs="Times New Roman"/>
          <w:sz w:val="24"/>
          <w:szCs w:val="24"/>
        </w:rPr>
        <w:t>а</w:t>
      </w:r>
      <w:r w:rsidRPr="009943C7">
        <w:rPr>
          <w:rFonts w:ascii="Times New Roman" w:hAnsi="Times New Roman" w:cs="Times New Roman"/>
          <w:sz w:val="24"/>
          <w:szCs w:val="24"/>
        </w:rPr>
        <w:t xml:space="preserve"> совместительств</w:t>
      </w:r>
      <w:r w:rsidR="00CB15B3" w:rsidRPr="009943C7">
        <w:rPr>
          <w:rFonts w:ascii="Times New Roman" w:hAnsi="Times New Roman" w:cs="Times New Roman"/>
          <w:sz w:val="24"/>
          <w:szCs w:val="24"/>
        </w:rPr>
        <w:t>а</w:t>
      </w:r>
      <w:r w:rsidRPr="009943C7">
        <w:rPr>
          <w:rFonts w:ascii="Times New Roman" w:hAnsi="Times New Roman" w:cs="Times New Roman"/>
          <w:sz w:val="24"/>
          <w:szCs w:val="24"/>
        </w:rPr>
        <w:t xml:space="preserve"> врачей 1,3 и средних </w:t>
      </w:r>
      <w:r w:rsidR="00CB15B3" w:rsidRPr="009943C7">
        <w:rPr>
          <w:rFonts w:ascii="Times New Roman" w:hAnsi="Times New Roman" w:cs="Times New Roman"/>
          <w:sz w:val="24"/>
          <w:szCs w:val="24"/>
        </w:rPr>
        <w:t xml:space="preserve">- </w:t>
      </w:r>
      <w:r w:rsidRPr="009943C7">
        <w:rPr>
          <w:rFonts w:ascii="Times New Roman" w:hAnsi="Times New Roman" w:cs="Times New Roman"/>
          <w:sz w:val="24"/>
          <w:szCs w:val="24"/>
        </w:rPr>
        <w:t>1,1</w:t>
      </w:r>
      <w:r w:rsidR="00C23CA9" w:rsidRPr="009943C7">
        <w:rPr>
          <w:rFonts w:ascii="Times New Roman" w:hAnsi="Times New Roman" w:cs="Times New Roman"/>
          <w:sz w:val="24"/>
          <w:szCs w:val="24"/>
        </w:rPr>
        <w:t>.</w:t>
      </w:r>
    </w:p>
    <w:p w:rsidR="00192099" w:rsidRPr="009943C7" w:rsidRDefault="00192099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099" w:rsidRPr="009943C7" w:rsidRDefault="00D53C1F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7047E9" w:rsidRPr="009943C7">
        <w:rPr>
          <w:rFonts w:ascii="Times New Roman" w:hAnsi="Times New Roman" w:cs="Times New Roman"/>
          <w:b/>
          <w:sz w:val="24"/>
          <w:szCs w:val="24"/>
        </w:rPr>
        <w:t>2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2099" w:rsidRPr="009943C7">
        <w:rPr>
          <w:rFonts w:ascii="Times New Roman" w:hAnsi="Times New Roman" w:cs="Times New Roman"/>
          <w:b/>
          <w:sz w:val="24"/>
          <w:szCs w:val="24"/>
        </w:rPr>
        <w:t xml:space="preserve">Динамика среднемесячной заработной платы работников </w:t>
      </w:r>
      <w:r w:rsidR="00B04668" w:rsidRPr="009943C7">
        <w:rPr>
          <w:rFonts w:ascii="Times New Roman" w:hAnsi="Times New Roman" w:cs="Times New Roman"/>
          <w:b/>
          <w:sz w:val="24"/>
          <w:szCs w:val="24"/>
        </w:rPr>
        <w:t>организаций здравоохранения</w:t>
      </w:r>
      <w:r w:rsidR="00192099" w:rsidRPr="009943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04668"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="00B04668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Республика, </w:t>
      </w:r>
      <w:r w:rsidR="00192099" w:rsidRPr="009943C7">
        <w:rPr>
          <w:rFonts w:ascii="Times New Roman" w:hAnsi="Times New Roman" w:cs="Times New Roman"/>
          <w:b/>
          <w:sz w:val="24"/>
          <w:szCs w:val="24"/>
        </w:rPr>
        <w:t>2013</w:t>
      </w:r>
      <w:r w:rsidR="00B04668" w:rsidRPr="009943C7">
        <w:rPr>
          <w:rFonts w:ascii="Times New Roman" w:hAnsi="Times New Roman" w:cs="Times New Roman"/>
          <w:b/>
          <w:sz w:val="24"/>
          <w:szCs w:val="24"/>
        </w:rPr>
        <w:t>, 2015, 2020</w:t>
      </w:r>
      <w:r w:rsidR="00192099" w:rsidRPr="009943C7">
        <w:rPr>
          <w:rFonts w:ascii="Times New Roman" w:hAnsi="Times New Roman" w:cs="Times New Roman"/>
          <w:b/>
          <w:sz w:val="24"/>
          <w:szCs w:val="24"/>
        </w:rPr>
        <w:t>-</w:t>
      </w:r>
      <w:r w:rsidR="00B04668" w:rsidRPr="009943C7">
        <w:rPr>
          <w:rFonts w:ascii="Times New Roman" w:hAnsi="Times New Roman" w:cs="Times New Roman"/>
          <w:b/>
          <w:sz w:val="24"/>
          <w:szCs w:val="24"/>
        </w:rPr>
        <w:t>202</w:t>
      </w:r>
      <w:r w:rsidRPr="009943C7">
        <w:rPr>
          <w:rFonts w:ascii="Times New Roman" w:hAnsi="Times New Roman" w:cs="Times New Roman"/>
          <w:b/>
          <w:sz w:val="24"/>
          <w:szCs w:val="24"/>
        </w:rPr>
        <w:t>4</w:t>
      </w:r>
      <w:r w:rsidR="00B04668" w:rsidRPr="009943C7">
        <w:rPr>
          <w:rFonts w:ascii="Times New Roman" w:hAnsi="Times New Roman" w:cs="Times New Roman"/>
          <w:b/>
          <w:sz w:val="24"/>
          <w:szCs w:val="24"/>
        </w:rPr>
        <w:t>гг. (сом)</w:t>
      </w:r>
    </w:p>
    <w:p w:rsidR="00CB15B3" w:rsidRPr="009943C7" w:rsidRDefault="00CB15B3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CB15B3" w:rsidRPr="009943C7" w:rsidTr="0022347F">
        <w:trPr>
          <w:trHeight w:val="2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</w:t>
            </w: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9943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% изменения 2024/ 2013</w:t>
            </w:r>
          </w:p>
        </w:tc>
      </w:tr>
      <w:tr w:rsidR="00CB15B3" w:rsidRPr="009943C7" w:rsidTr="0022347F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АУП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10378,3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10508,1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11936,4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13477,6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19062,1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20595,0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20595,0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в 2,0 раза</w:t>
            </w:r>
          </w:p>
        </w:tc>
      </w:tr>
      <w:tr w:rsidR="00CB15B3" w:rsidRPr="009943C7" w:rsidTr="0022347F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Врачи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10699,5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10664,9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12897,3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14138,9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21295,6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23360,8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32705,2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в 3,1 раза</w:t>
            </w:r>
          </w:p>
        </w:tc>
      </w:tr>
      <w:tr w:rsidR="00CB15B3" w:rsidRPr="009943C7" w:rsidTr="0022347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Средний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мед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персонал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9069,0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9092,5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9990,4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11056,6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17507,5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19346,4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23215,7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в 2,6 раза</w:t>
            </w:r>
          </w:p>
        </w:tc>
      </w:tr>
      <w:tr w:rsidR="00CB15B3" w:rsidRPr="009943C7" w:rsidTr="0022347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Младший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мед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персонал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5858,4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6154,7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7522,7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8182,1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12382,8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13415,8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14757,4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в 2,5 раза</w:t>
            </w:r>
          </w:p>
        </w:tc>
      </w:tr>
      <w:tr w:rsidR="00CB15B3" w:rsidRPr="009943C7" w:rsidTr="0022347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5B3" w:rsidRPr="009943C7" w:rsidRDefault="00CB15B3" w:rsidP="0022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Прочие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7234,9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7304,5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8039,7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8343,1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12302,4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13611,9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19544,1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3" w:rsidRPr="009943C7" w:rsidRDefault="00CB15B3" w:rsidP="00223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C7">
              <w:rPr>
                <w:rFonts w:ascii="Times New Roman" w:hAnsi="Times New Roman" w:cs="Times New Roman"/>
                <w:color w:val="000000"/>
              </w:rPr>
              <w:t>в 2,7 раза</w:t>
            </w:r>
          </w:p>
        </w:tc>
      </w:tr>
    </w:tbl>
    <w:p w:rsidR="00F744DA" w:rsidRPr="009943C7" w:rsidRDefault="00F744DA" w:rsidP="00F744DA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МЗ КР</w:t>
      </w:r>
    </w:p>
    <w:p w:rsidR="00CB15B3" w:rsidRPr="009943C7" w:rsidRDefault="00CB15B3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5B3" w:rsidRPr="009943C7" w:rsidRDefault="00D53C1F" w:rsidP="009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Наибольшая зарплата как у врачей, так и у специалистов со средним мед. образованием – в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области, с учетом дополнительных коэффициентов по высокогорью, наиболее низкая – в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Дж</w:t>
      </w:r>
      <w:r w:rsidR="007047E9" w:rsidRPr="009943C7">
        <w:rPr>
          <w:rFonts w:ascii="Times New Roman" w:hAnsi="Times New Roman" w:cs="Times New Roman"/>
          <w:sz w:val="24"/>
          <w:szCs w:val="24"/>
        </w:rPr>
        <w:t>алал-Абадской</w:t>
      </w:r>
      <w:proofErr w:type="spellEnd"/>
      <w:r w:rsidR="007047E9" w:rsidRPr="009943C7">
        <w:rPr>
          <w:rFonts w:ascii="Times New Roman" w:hAnsi="Times New Roman" w:cs="Times New Roman"/>
          <w:sz w:val="24"/>
          <w:szCs w:val="24"/>
        </w:rPr>
        <w:t xml:space="preserve"> области, Таблица 3</w:t>
      </w:r>
      <w:r w:rsidRPr="009943C7">
        <w:rPr>
          <w:rFonts w:ascii="Times New Roman" w:hAnsi="Times New Roman" w:cs="Times New Roman"/>
          <w:sz w:val="24"/>
          <w:szCs w:val="24"/>
        </w:rPr>
        <w:t>.</w:t>
      </w:r>
    </w:p>
    <w:p w:rsidR="00CB15B3" w:rsidRPr="009943C7" w:rsidRDefault="00CB15B3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C1F" w:rsidRPr="009943C7" w:rsidRDefault="00D53C1F" w:rsidP="00D53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7047E9" w:rsidRPr="009943C7">
        <w:rPr>
          <w:rFonts w:ascii="Times New Roman" w:hAnsi="Times New Roman" w:cs="Times New Roman"/>
          <w:b/>
          <w:sz w:val="24"/>
          <w:szCs w:val="24"/>
        </w:rPr>
        <w:t>3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. Среднемесячная заработная плата медицинских работников организаций здравоохранения, </w:t>
      </w:r>
      <w:proofErr w:type="spellStart"/>
      <w:r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 в разрезе регионов, 2024г. (сом)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114"/>
        <w:gridCol w:w="3234"/>
        <w:gridCol w:w="3570"/>
      </w:tblGrid>
      <w:tr w:rsidR="000A0968" w:rsidRPr="009943C7" w:rsidTr="00DB25C2">
        <w:trPr>
          <w:trHeight w:val="5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Врачи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медицинский персонал</w:t>
            </w:r>
          </w:p>
        </w:tc>
      </w:tr>
      <w:tr w:rsidR="000A0968" w:rsidRPr="009943C7" w:rsidTr="000A0968">
        <w:trPr>
          <w:trHeight w:val="36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32 705,17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23 215,70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г.Бишкек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32 822,45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A0968" w:rsidRPr="00241634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22 785,80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Чуйская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32708,788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22660,908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30708,762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19792,068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Баткенская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31518,564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24173,256</w:t>
            </w:r>
          </w:p>
        </w:tc>
      </w:tr>
      <w:tr w:rsidR="000A0968" w:rsidRPr="009943C7" w:rsidTr="000A0968">
        <w:trPr>
          <w:trHeight w:val="21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Джалал-Абадская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27491,156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19297,86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Иссык-Кульская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32636,506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22198,8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43447,18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33660,888</w:t>
            </w:r>
          </w:p>
        </w:tc>
      </w:tr>
      <w:tr w:rsidR="000A0968" w:rsidRPr="009943C7" w:rsidTr="000A096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968" w:rsidRPr="009943C7" w:rsidRDefault="000A0968" w:rsidP="000A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Таласская</w:t>
            </w:r>
            <w:proofErr w:type="spellEnd"/>
            <w:r w:rsidRPr="0099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30307,928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968" w:rsidRPr="009943C7" w:rsidRDefault="000A0968" w:rsidP="000A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4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21155,976</w:t>
            </w:r>
          </w:p>
        </w:tc>
      </w:tr>
    </w:tbl>
    <w:p w:rsidR="00F744DA" w:rsidRPr="009943C7" w:rsidRDefault="00F744DA" w:rsidP="00F744DA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9943C7">
        <w:rPr>
          <w:rFonts w:ascii="Times New Roman" w:hAnsi="Times New Roman" w:cs="Times New Roman"/>
          <w:sz w:val="20"/>
          <w:szCs w:val="20"/>
        </w:rPr>
        <w:t>Источник данных: МЗ КР</w:t>
      </w:r>
    </w:p>
    <w:p w:rsidR="00F744DA" w:rsidRPr="009943C7" w:rsidRDefault="00F744DA" w:rsidP="00F744DA">
      <w:pPr>
        <w:tabs>
          <w:tab w:val="left" w:pos="1365"/>
          <w:tab w:val="left" w:pos="332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</w:p>
    <w:p w:rsidR="007A7DE8" w:rsidRPr="003604D7" w:rsidRDefault="009F78B6" w:rsidP="007F7E60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09"/>
        <w:jc w:val="both"/>
      </w:pPr>
      <w:r w:rsidRPr="003604D7">
        <w:rPr>
          <w:bdr w:val="single" w:sz="2" w:space="0" w:color="E5E7EB" w:frame="1"/>
        </w:rPr>
        <w:lastRenderedPageBreak/>
        <w:t>Профессия в</w:t>
      </w:r>
      <w:r w:rsidR="007A7DE8" w:rsidRPr="003604D7">
        <w:rPr>
          <w:bdr w:val="single" w:sz="2" w:space="0" w:color="E5E7EB" w:frame="1"/>
        </w:rPr>
        <w:t>рач</w:t>
      </w:r>
      <w:r w:rsidRPr="003604D7">
        <w:rPr>
          <w:bdr w:val="single" w:sz="2" w:space="0" w:color="E5E7EB" w:frame="1"/>
        </w:rPr>
        <w:t>а</w:t>
      </w:r>
      <w:r w:rsidR="007A7DE8" w:rsidRPr="003604D7">
        <w:rPr>
          <w:bdr w:val="single" w:sz="2" w:space="0" w:color="E5E7EB" w:frame="1"/>
        </w:rPr>
        <w:t xml:space="preserve"> </w:t>
      </w:r>
      <w:r w:rsidRPr="003604D7">
        <w:rPr>
          <w:bdr w:val="single" w:sz="2" w:space="0" w:color="E5E7EB" w:frame="1"/>
        </w:rPr>
        <w:t>в общем считается</w:t>
      </w:r>
      <w:r w:rsidR="007A7DE8" w:rsidRPr="003604D7">
        <w:rPr>
          <w:bdr w:val="single" w:sz="2" w:space="0" w:color="E5E7EB" w:frame="1"/>
        </w:rPr>
        <w:t xml:space="preserve"> одн</w:t>
      </w:r>
      <w:r w:rsidRPr="003604D7">
        <w:rPr>
          <w:bdr w:val="single" w:sz="2" w:space="0" w:color="E5E7EB" w:frame="1"/>
        </w:rPr>
        <w:t>ой</w:t>
      </w:r>
      <w:r w:rsidR="007A7DE8" w:rsidRPr="003604D7">
        <w:rPr>
          <w:bdr w:val="single" w:sz="2" w:space="0" w:color="E5E7EB" w:frame="1"/>
        </w:rPr>
        <w:t xml:space="preserve"> из самых высок</w:t>
      </w:r>
      <w:r w:rsidRPr="003604D7">
        <w:rPr>
          <w:bdr w:val="single" w:sz="2" w:space="0" w:color="E5E7EB" w:frame="1"/>
        </w:rPr>
        <w:t>ооплачиваемых в странах мира по сравнению с</w:t>
      </w:r>
      <w:r w:rsidR="007A7DE8" w:rsidRPr="003604D7">
        <w:rPr>
          <w:bdr w:val="single" w:sz="2" w:space="0" w:color="E5E7EB" w:frame="1"/>
        </w:rPr>
        <w:t xml:space="preserve"> зарплат</w:t>
      </w:r>
      <w:r w:rsidRPr="003604D7">
        <w:rPr>
          <w:bdr w:val="single" w:sz="2" w:space="0" w:color="E5E7EB" w:frame="1"/>
        </w:rPr>
        <w:t>ной платой специалистов</w:t>
      </w:r>
      <w:r w:rsidR="007A7DE8" w:rsidRPr="003604D7">
        <w:rPr>
          <w:bdr w:val="single" w:sz="2" w:space="0" w:color="E5E7EB" w:frame="1"/>
        </w:rPr>
        <w:t xml:space="preserve"> в </w:t>
      </w:r>
      <w:r w:rsidRPr="003604D7">
        <w:rPr>
          <w:bdr w:val="single" w:sz="2" w:space="0" w:color="E5E7EB" w:frame="1"/>
        </w:rPr>
        <w:t>других</w:t>
      </w:r>
      <w:r w:rsidR="007A7DE8" w:rsidRPr="003604D7">
        <w:rPr>
          <w:bdr w:val="single" w:sz="2" w:space="0" w:color="E5E7EB" w:frame="1"/>
        </w:rPr>
        <w:t xml:space="preserve"> сферах деятельности. </w:t>
      </w:r>
      <w:r w:rsidRPr="003604D7">
        <w:rPr>
          <w:bdr w:val="single" w:sz="2" w:space="0" w:color="E5E7EB" w:frame="1"/>
        </w:rPr>
        <w:t xml:space="preserve">Однако, </w:t>
      </w:r>
      <w:r w:rsidR="007A7DE8" w:rsidRPr="003604D7">
        <w:rPr>
          <w:bdr w:val="single" w:sz="2" w:space="0" w:color="E5E7EB" w:frame="1"/>
        </w:rPr>
        <w:t>зарплата врача в разных странах сильно различается: врачи в развитых странах зарабатывают в год значительно больше, чем врачи в менее развитых странах</w:t>
      </w:r>
      <w:r w:rsidR="0066553C" w:rsidRPr="003604D7">
        <w:rPr>
          <w:bdr w:val="single" w:sz="2" w:space="0" w:color="E5E7EB" w:frame="1"/>
        </w:rPr>
        <w:t>, Рис. 13</w:t>
      </w:r>
      <w:r w:rsidR="007A7DE8" w:rsidRPr="003604D7">
        <w:rPr>
          <w:bdr w:val="single" w:sz="2" w:space="0" w:color="E5E7EB" w:frame="1"/>
        </w:rPr>
        <w:t>.</w:t>
      </w:r>
    </w:p>
    <w:p w:rsidR="007A7DE8" w:rsidRPr="003604D7" w:rsidRDefault="007A7DE8" w:rsidP="007F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4D7">
        <w:rPr>
          <w:rFonts w:ascii="Times New Roman" w:hAnsi="Times New Roman" w:cs="Times New Roman"/>
          <w:sz w:val="24"/>
          <w:szCs w:val="24"/>
        </w:rPr>
        <w:t>Зарплаты врачей значительно варьируют в зависимости от страны, системы здравоохранения, специализации, профессионального опыта, типа учреждения. Очевидно, что в частных клиниках уровень зарплат также на порядок выше, чем в государственных больницах.</w:t>
      </w:r>
    </w:p>
    <w:p w:rsidR="0066553C" w:rsidRPr="003604D7" w:rsidRDefault="0066553C" w:rsidP="007F7E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Основным ф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актор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ом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, приводящим к низким зарплатам медицинских работников, явля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е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тся прежде всего уровень экономического развития страны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-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низкий ВВП этих стран часто приводит к ограничению средств на здравоохранени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е. Н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ехватка квалифицированных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врачебных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кадров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в развивающихся странах,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когда на одного врача приходится больше обслуживаемого населения, чем предусмотрено,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как правило, приводит к более высокой нагрузке на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работающих специалистов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, без соответствующего повышения заработной платы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. </w:t>
      </w:r>
    </w:p>
    <w:p w:rsidR="000D564D" w:rsidRPr="003604D7" w:rsidRDefault="000D564D" w:rsidP="007F7E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Тем не менее, </w:t>
      </w:r>
      <w:r w:rsidR="0066553C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нужно учитывать, что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низкие зарплаты часто приводят к утечке медицинских </w:t>
      </w:r>
      <w:r w:rsidR="0066553C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специалистов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, когда врачи мигрируют в более богатые страны в поисках лучших возможностей, что еще больше усугубляет проблемы здравоохранения в их родных странах.</w:t>
      </w:r>
    </w:p>
    <w:p w:rsidR="000D564D" w:rsidRPr="003604D7" w:rsidRDefault="0066553C" w:rsidP="007F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Нужно также учитывать, что г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лобальные кризисы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, напрямую затрагивающие систему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здравоохранения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(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пандемии, эпидемии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,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масштабные стихийные бедствия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)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, </w:t>
      </w:r>
      <w:r w:rsidR="00A95574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также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несомненно, влияют на все аспекты экономики и общества. Находясь на передовой таких событий, медицинская профессия особенно страдает во многих отношениях. </w:t>
      </w:r>
    </w:p>
    <w:p w:rsidR="000D564D" w:rsidRPr="003604D7" w:rsidRDefault="00A95574" w:rsidP="007F7E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ru-RU"/>
        </w:rPr>
        <w:t>В отдельных странах низкие базовые зарплаты компенсируются для медицинских работников д</w:t>
      </w:r>
      <w:r w:rsidR="000D564D" w:rsidRPr="003604D7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ru-RU"/>
        </w:rPr>
        <w:t>ополнительны</w:t>
      </w:r>
      <w:r w:rsidRPr="003604D7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ru-RU"/>
        </w:rPr>
        <w:t>ми</w:t>
      </w:r>
      <w:r w:rsidR="000D564D" w:rsidRPr="003604D7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ru-RU"/>
        </w:rPr>
        <w:t xml:space="preserve"> льгот</w:t>
      </w:r>
      <w:r w:rsidRPr="003604D7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ru-RU"/>
        </w:rPr>
        <w:t xml:space="preserve">ами,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такие как пособия на жилье, транспорт или образование.</w:t>
      </w:r>
    </w:p>
    <w:p w:rsidR="00A95574" w:rsidRPr="003604D7" w:rsidRDefault="00A95574" w:rsidP="00A95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</w:p>
    <w:p w:rsidR="00A95574" w:rsidRPr="003604D7" w:rsidRDefault="00A95574" w:rsidP="005326F0">
      <w:pPr>
        <w:pStyle w:val="a7"/>
        <w:spacing w:before="0" w:beforeAutospacing="0" w:after="0" w:afterAutospacing="0"/>
        <w:ind w:firstLine="708"/>
        <w:jc w:val="both"/>
        <w:textAlignment w:val="baseline"/>
        <w:rPr>
          <w:bdr w:val="single" w:sz="2" w:space="0" w:color="E5E7EB" w:frame="1"/>
        </w:rPr>
      </w:pPr>
      <w:r w:rsidRPr="003604D7">
        <w:rPr>
          <w:bdr w:val="single" w:sz="2" w:space="0" w:color="E5E7EB" w:frame="1"/>
        </w:rPr>
        <w:t xml:space="preserve">Также при оценке ситуации важно не просто сравнивать </w:t>
      </w:r>
      <w:r w:rsidR="000D564D" w:rsidRPr="003604D7">
        <w:rPr>
          <w:bdr w:val="single" w:sz="2" w:space="0" w:color="E5E7EB" w:frame="1"/>
        </w:rPr>
        <w:t>зарплаты врачей</w:t>
      </w:r>
      <w:r w:rsidRPr="003604D7">
        <w:rPr>
          <w:bdr w:val="single" w:sz="2" w:space="0" w:color="E5E7EB" w:frame="1"/>
        </w:rPr>
        <w:t>, которые</w:t>
      </w:r>
      <w:r w:rsidR="000D564D" w:rsidRPr="003604D7">
        <w:rPr>
          <w:bdr w:val="single" w:sz="2" w:space="0" w:color="E5E7EB" w:frame="1"/>
        </w:rPr>
        <w:t xml:space="preserve"> значительно раз</w:t>
      </w:r>
      <w:r w:rsidRPr="003604D7">
        <w:rPr>
          <w:bdr w:val="single" w:sz="2" w:space="0" w:color="E5E7EB" w:frame="1"/>
        </w:rPr>
        <w:t>нятся</w:t>
      </w:r>
      <w:r w:rsidR="000D564D" w:rsidRPr="003604D7">
        <w:rPr>
          <w:bdr w:val="single" w:sz="2" w:space="0" w:color="E5E7EB" w:frame="1"/>
        </w:rPr>
        <w:t xml:space="preserve"> в разных странах, </w:t>
      </w:r>
      <w:r w:rsidRPr="003604D7">
        <w:rPr>
          <w:bdr w:val="single" w:sz="2" w:space="0" w:color="E5E7EB" w:frame="1"/>
        </w:rPr>
        <w:t xml:space="preserve">но также </w:t>
      </w:r>
      <w:r w:rsidR="000D564D" w:rsidRPr="003604D7">
        <w:rPr>
          <w:bdr w:val="single" w:sz="2" w:space="0" w:color="E5E7EB" w:frame="1"/>
        </w:rPr>
        <w:t>важно сопоставлять эти цифры с другими фактор</w:t>
      </w:r>
      <w:r w:rsidRPr="003604D7">
        <w:rPr>
          <w:bdr w:val="single" w:sz="2" w:space="0" w:color="E5E7EB" w:frame="1"/>
        </w:rPr>
        <w:t>ами, такими как, например, стоимость жизни,</w:t>
      </w:r>
      <w:r w:rsidR="000D564D" w:rsidRPr="003604D7">
        <w:rPr>
          <w:bdr w:val="single" w:sz="2" w:space="0" w:color="E5E7EB" w:frame="1"/>
        </w:rPr>
        <w:t xml:space="preserve"> условия</w:t>
      </w:r>
      <w:r w:rsidRPr="003604D7">
        <w:rPr>
          <w:bdr w:val="single" w:sz="2" w:space="0" w:color="E5E7EB" w:frame="1"/>
        </w:rPr>
        <w:t>ми</w:t>
      </w:r>
      <w:r w:rsidR="000D564D" w:rsidRPr="003604D7">
        <w:rPr>
          <w:bdr w:val="single" w:sz="2" w:space="0" w:color="E5E7EB" w:frame="1"/>
        </w:rPr>
        <w:t xml:space="preserve"> труда</w:t>
      </w:r>
      <w:r w:rsidRPr="003604D7">
        <w:rPr>
          <w:bdr w:val="single" w:sz="2" w:space="0" w:color="E5E7EB" w:frame="1"/>
        </w:rPr>
        <w:t xml:space="preserve">, </w:t>
      </w:r>
      <w:r w:rsidR="000D564D" w:rsidRPr="003604D7">
        <w:rPr>
          <w:bdr w:val="single" w:sz="2" w:space="0" w:color="E5E7EB" w:frame="1"/>
        </w:rPr>
        <w:t xml:space="preserve">качество жизни, возможности профессионального роста и </w:t>
      </w:r>
      <w:r w:rsidRPr="003604D7">
        <w:rPr>
          <w:bdr w:val="single" w:sz="2" w:space="0" w:color="E5E7EB" w:frame="1"/>
        </w:rPr>
        <w:t>другие.</w:t>
      </w:r>
      <w:r w:rsidR="005326F0" w:rsidRPr="003604D7">
        <w:rPr>
          <w:bdr w:val="single" w:sz="2" w:space="0" w:color="E5E7EB" w:frame="1"/>
        </w:rPr>
        <w:t xml:space="preserve"> Т.к. даже достаточно высокая на первый взгляд зарплата может быть полностью «съедена» высокими ценами на жильё, коммунальные услуги, транспорт, обучение детей, продукты питания и другие естественные потребности.</w:t>
      </w:r>
    </w:p>
    <w:p w:rsidR="005326F0" w:rsidRPr="003604D7" w:rsidRDefault="005326F0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</w:p>
    <w:p w:rsidR="005326F0" w:rsidRPr="003604D7" w:rsidRDefault="000D564D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Одним из вариантов оценки является анализ стран по паритету покупательской способности (ППС)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в сравнении со средней заработной платой врача в год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. 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ППС показывает н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асколько дорогая жизнь в 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той или иной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стране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. </w:t>
      </w:r>
    </w:p>
    <w:p w:rsidR="005326F0" w:rsidRPr="003604D7" w:rsidRDefault="000D564D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ВВП (по ППС) на душу населения — 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это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макроэкономический показатель, отражающий рыночную стоимость всех конечных </w:t>
      </w:r>
      <w:hyperlink r:id="rId22" w:tooltip="Товар" w:history="1">
        <w:r w:rsidRPr="003604D7">
          <w:rPr>
            <w:rFonts w:ascii="Times New Roman" w:eastAsia="Times New Roman" w:hAnsi="Times New Roman" w:cs="Times New Roman"/>
            <w:sz w:val="24"/>
            <w:szCs w:val="24"/>
            <w:bdr w:val="single" w:sz="2" w:space="0" w:color="E5E7EB" w:frame="1"/>
            <w:lang w:eastAsia="ru-RU"/>
          </w:rPr>
          <w:t>товаров</w:t>
        </w:r>
      </w:hyperlink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 и </w:t>
      </w:r>
      <w:hyperlink r:id="rId23" w:tooltip="Услуга" w:history="1">
        <w:r w:rsidRPr="003604D7">
          <w:rPr>
            <w:rFonts w:ascii="Times New Roman" w:eastAsia="Times New Roman" w:hAnsi="Times New Roman" w:cs="Times New Roman"/>
            <w:sz w:val="24"/>
            <w:szCs w:val="24"/>
            <w:bdr w:val="single" w:sz="2" w:space="0" w:color="E5E7EB" w:frame="1"/>
            <w:lang w:eastAsia="ru-RU"/>
          </w:rPr>
          <w:t>услуг</w:t>
        </w:r>
      </w:hyperlink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 (с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учётом </w:t>
      </w:r>
      <w:hyperlink r:id="rId24" w:tooltip="Паритет покупательной способности" w:history="1">
        <w:r w:rsidRPr="003604D7">
          <w:rPr>
            <w:rFonts w:ascii="Times New Roman" w:eastAsia="Times New Roman" w:hAnsi="Times New Roman" w:cs="Times New Roman"/>
            <w:sz w:val="24"/>
            <w:szCs w:val="24"/>
            <w:bdr w:val="single" w:sz="2" w:space="0" w:color="E5E7EB" w:frame="1"/>
            <w:lang w:eastAsia="ru-RU"/>
          </w:rPr>
          <w:t>паритета покупательной способности</w:t>
        </w:r>
      </w:hyperlink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), произведённых в </w:t>
      </w:r>
      <w:hyperlink r:id="rId25" w:tooltip="Страна" w:history="1">
        <w:r w:rsidRPr="003604D7">
          <w:rPr>
            <w:rFonts w:ascii="Times New Roman" w:eastAsia="Times New Roman" w:hAnsi="Times New Roman" w:cs="Times New Roman"/>
            <w:sz w:val="24"/>
            <w:szCs w:val="24"/>
            <w:bdr w:val="single" w:sz="2" w:space="0" w:color="E5E7EB" w:frame="1"/>
            <w:lang w:eastAsia="ru-RU"/>
          </w:rPr>
          <w:t>стране</w:t>
        </w:r>
      </w:hyperlink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 за определённый год, в среднем на душу населения.</w:t>
      </w:r>
      <w:r w:rsidR="005326F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</w:t>
      </w:r>
    </w:p>
    <w:p w:rsidR="000D564D" w:rsidRPr="003604D7" w:rsidRDefault="005326F0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П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ПС представляет собой количество единиц валюты, необходимое для покупки стандартного набора товаров и услуг, который можно купить за одну 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базовую </w:t>
      </w:r>
      <w:r w:rsidR="000D564D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денежную единицу страны (или одну единицу общей валюты группы стран).</w:t>
      </w:r>
    </w:p>
    <w:p w:rsidR="005326F0" w:rsidRPr="003604D7" w:rsidRDefault="005326F0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</w:p>
    <w:p w:rsidR="005326F0" w:rsidRPr="003604D7" w:rsidRDefault="005326F0" w:rsidP="00532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На рисунке 13 представлено сравнение средней заработной платы врачей в год </w:t>
      </w:r>
      <w:r w:rsidR="00E3646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(</w:t>
      </w:r>
      <w:r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в долларах США для корректного сопоставления </w:t>
      </w:r>
      <w:r w:rsidR="00E3646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между странами) с ВВП с учетом ППС (в долларах США в год на душу населения</w:t>
      </w:r>
      <w:r w:rsidR="00E36460" w:rsidRPr="00241634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)</w:t>
      </w:r>
      <w:r w:rsidR="008C1347" w:rsidRPr="00241634">
        <w:rPr>
          <w:rFonts w:ascii="Times New Roman" w:eastAsia="Times New Roman" w:hAnsi="Times New Roman" w:cs="Times New Roman"/>
          <w:i/>
          <w:sz w:val="24"/>
          <w:szCs w:val="24"/>
          <w:bdr w:val="single" w:sz="2" w:space="0" w:color="E5E7EB" w:frame="1"/>
          <w:lang w:eastAsia="ru-RU"/>
        </w:rPr>
        <w:t xml:space="preserve"> по данным международного валютного фонда</w:t>
      </w:r>
      <w:r w:rsidR="008C1347" w:rsidRPr="00241634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(МВФ).</w:t>
      </w:r>
      <w:r w:rsidR="00E36460" w:rsidRPr="003604D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 xml:space="preserve"> Данное сравнение может показать насколько годовая заработная плата врача сопоставима со средним годовым уровнем расходов на душу населения, необходимое для покупки стандартного набора товаров и услуг.</w:t>
      </w:r>
    </w:p>
    <w:p w:rsidR="00E63C92" w:rsidRPr="009943C7" w:rsidRDefault="00E36460" w:rsidP="0066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ab/>
      </w:r>
      <w:r w:rsidRPr="009943C7">
        <w:rPr>
          <w:rFonts w:ascii="Times New Roman" w:hAnsi="Times New Roman" w:cs="Times New Roman"/>
          <w:sz w:val="24"/>
          <w:szCs w:val="24"/>
        </w:rPr>
        <w:t xml:space="preserve">Так, можно видеть, что в таких развитых странах, как США, заработная плата врача в год почти в 10 раз превышает ВВП (ППС), в таких Европейских странах, как Великобритания, Швейцария, </w:t>
      </w:r>
      <w:r w:rsidR="0022347F" w:rsidRPr="009943C7">
        <w:rPr>
          <w:rFonts w:ascii="Times New Roman" w:hAnsi="Times New Roman" w:cs="Times New Roman"/>
          <w:sz w:val="24"/>
          <w:szCs w:val="24"/>
        </w:rPr>
        <w:t xml:space="preserve">Исландия, Финляндия, Бельгия, средняя заработная плата врача превышает ВВП (ППС) в 3 раза. В таких Африканских странах, как Чад и Мозамбик зарплаты врачей выше ВВП (ППС) в 12-13 раз, </w:t>
      </w:r>
      <w:r w:rsidR="00FC1B1C" w:rsidRPr="009943C7">
        <w:rPr>
          <w:rFonts w:ascii="Times New Roman" w:hAnsi="Times New Roman" w:cs="Times New Roman"/>
          <w:sz w:val="24"/>
          <w:szCs w:val="24"/>
        </w:rPr>
        <w:t xml:space="preserve">в ЮАР, Эквадоре – в 6 раз, </w:t>
      </w:r>
      <w:r w:rsidR="0022347F" w:rsidRPr="009943C7">
        <w:rPr>
          <w:rFonts w:ascii="Times New Roman" w:hAnsi="Times New Roman" w:cs="Times New Roman"/>
          <w:sz w:val="24"/>
          <w:szCs w:val="24"/>
        </w:rPr>
        <w:t xml:space="preserve">что говорит о </w:t>
      </w:r>
      <w:r w:rsidR="00FC1B1C" w:rsidRPr="009943C7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22347F" w:rsidRPr="009943C7">
        <w:rPr>
          <w:rFonts w:ascii="Times New Roman" w:hAnsi="Times New Roman" w:cs="Times New Roman"/>
          <w:sz w:val="24"/>
          <w:szCs w:val="24"/>
        </w:rPr>
        <w:t xml:space="preserve">высоком уровне жизни </w:t>
      </w:r>
      <w:r w:rsidR="0022347F" w:rsidRPr="009943C7">
        <w:rPr>
          <w:rFonts w:ascii="Times New Roman" w:hAnsi="Times New Roman" w:cs="Times New Roman"/>
          <w:sz w:val="24"/>
          <w:szCs w:val="24"/>
        </w:rPr>
        <w:lastRenderedPageBreak/>
        <w:t>врачей в этих странах</w:t>
      </w:r>
      <w:r w:rsidR="00FC1B1C" w:rsidRPr="009943C7">
        <w:rPr>
          <w:rFonts w:ascii="Times New Roman" w:hAnsi="Times New Roman" w:cs="Times New Roman"/>
          <w:sz w:val="24"/>
          <w:szCs w:val="24"/>
        </w:rPr>
        <w:t xml:space="preserve">. В России это соотношение составляет более 4, на Украине – около 3, в </w:t>
      </w:r>
      <w:r w:rsidR="00E63C92" w:rsidRPr="009943C7">
        <w:rPr>
          <w:rFonts w:ascii="Times New Roman" w:hAnsi="Times New Roman" w:cs="Times New Roman"/>
          <w:sz w:val="24"/>
          <w:szCs w:val="24"/>
        </w:rPr>
        <w:t>Белоруссии</w:t>
      </w:r>
      <w:r w:rsidR="00FC1B1C" w:rsidRPr="009943C7">
        <w:rPr>
          <w:rFonts w:ascii="Times New Roman" w:hAnsi="Times New Roman" w:cs="Times New Roman"/>
          <w:sz w:val="24"/>
          <w:szCs w:val="24"/>
        </w:rPr>
        <w:t xml:space="preserve"> – около 2</w:t>
      </w:r>
      <w:r w:rsidR="00E63C92" w:rsidRPr="009943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460" w:rsidRPr="009943C7" w:rsidRDefault="002131D7" w:rsidP="007F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634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33E35" w:rsidRPr="00241634">
        <w:rPr>
          <w:rFonts w:ascii="Times New Roman" w:hAnsi="Times New Roman" w:cs="Times New Roman"/>
          <w:sz w:val="24"/>
          <w:szCs w:val="24"/>
        </w:rPr>
        <w:t>2022</w:t>
      </w:r>
      <w:r w:rsidR="006561B1" w:rsidRPr="00241634">
        <w:rPr>
          <w:rFonts w:ascii="Times New Roman" w:hAnsi="Times New Roman" w:cs="Times New Roman"/>
          <w:sz w:val="24"/>
          <w:szCs w:val="24"/>
        </w:rPr>
        <w:t xml:space="preserve"> </w:t>
      </w:r>
      <w:r w:rsidR="00A33E35" w:rsidRPr="00241634">
        <w:rPr>
          <w:rFonts w:ascii="Times New Roman" w:hAnsi="Times New Roman" w:cs="Times New Roman"/>
          <w:sz w:val="24"/>
          <w:szCs w:val="24"/>
        </w:rPr>
        <w:t>года с</w:t>
      </w:r>
      <w:r w:rsidR="00E63C92" w:rsidRPr="00241634">
        <w:rPr>
          <w:rFonts w:ascii="Times New Roman" w:hAnsi="Times New Roman" w:cs="Times New Roman"/>
          <w:sz w:val="24"/>
          <w:szCs w:val="24"/>
        </w:rPr>
        <w:t xml:space="preserve">амая высокая заработная плата среди стран Центральной Азии – в Казахстане (28000 $ в год), </w:t>
      </w:r>
      <w:r w:rsidRPr="00241634">
        <w:rPr>
          <w:rFonts w:ascii="Times New Roman" w:hAnsi="Times New Roman" w:cs="Times New Roman"/>
          <w:sz w:val="24"/>
          <w:szCs w:val="24"/>
        </w:rPr>
        <w:t xml:space="preserve">затем идут в убывающем порядке Туркменистан (5400 $ в год), Узбекистан (2700 $ в год), </w:t>
      </w:r>
      <w:r w:rsidR="006F7A62" w:rsidRPr="00241634">
        <w:rPr>
          <w:rFonts w:ascii="Times New Roman" w:hAnsi="Times New Roman" w:cs="Times New Roman"/>
          <w:sz w:val="24"/>
          <w:szCs w:val="24"/>
        </w:rPr>
        <w:t>наиболее низкая</w:t>
      </w:r>
      <w:r w:rsidR="00E63C92" w:rsidRPr="00241634">
        <w:rPr>
          <w:rFonts w:ascii="Times New Roman" w:hAnsi="Times New Roman" w:cs="Times New Roman"/>
          <w:sz w:val="24"/>
          <w:szCs w:val="24"/>
        </w:rPr>
        <w:t>, Кыргызстан</w:t>
      </w:r>
      <w:r w:rsidR="00A33E35" w:rsidRPr="00241634">
        <w:rPr>
          <w:rFonts w:ascii="Times New Roman" w:hAnsi="Times New Roman" w:cs="Times New Roman"/>
          <w:sz w:val="24"/>
          <w:szCs w:val="24"/>
        </w:rPr>
        <w:t xml:space="preserve"> (2600 </w:t>
      </w:r>
      <w:r w:rsidR="006F7A62" w:rsidRPr="00241634">
        <w:rPr>
          <w:rFonts w:ascii="Times New Roman" w:hAnsi="Times New Roman" w:cs="Times New Roman"/>
          <w:sz w:val="24"/>
          <w:szCs w:val="24"/>
        </w:rPr>
        <w:t xml:space="preserve">$ в год) </w:t>
      </w:r>
      <w:r w:rsidR="00E63C92" w:rsidRPr="00241634">
        <w:rPr>
          <w:rFonts w:ascii="Times New Roman" w:hAnsi="Times New Roman" w:cs="Times New Roman"/>
          <w:sz w:val="24"/>
          <w:szCs w:val="24"/>
        </w:rPr>
        <w:t xml:space="preserve">и Таджикистан (1700 $ в год). Однако, соотношение средней заработной платы и ВВП (ППС) во всех странах </w:t>
      </w:r>
      <w:proofErr w:type="gramStart"/>
      <w:r w:rsidR="00E63C92" w:rsidRPr="00241634">
        <w:rPr>
          <w:rFonts w:ascii="Times New Roman" w:hAnsi="Times New Roman" w:cs="Times New Roman"/>
          <w:sz w:val="24"/>
          <w:szCs w:val="24"/>
        </w:rPr>
        <w:t>Центрально</w:t>
      </w:r>
      <w:proofErr w:type="gramEnd"/>
      <w:r w:rsidR="00E63C92" w:rsidRPr="00241634">
        <w:rPr>
          <w:rFonts w:ascii="Times New Roman" w:hAnsi="Times New Roman" w:cs="Times New Roman"/>
          <w:sz w:val="24"/>
          <w:szCs w:val="24"/>
        </w:rPr>
        <w:t xml:space="preserve"> – Азиатского региона составляет менее единицы: в Казахстане - 0,9; в Кыргызстане – 0,8; в Туркменистане, Узбекистане и Таджикистане – по 0,3.</w:t>
      </w:r>
      <w:r w:rsidR="00E63C92" w:rsidRPr="009943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E60" w:rsidRPr="009943C7" w:rsidRDefault="007F7E60" w:rsidP="007F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5EF5" w:rsidRPr="009943C7" w:rsidRDefault="00F339A5" w:rsidP="00D65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Другое сравнение было проведено между средней заработной платой врачей, среднего мед. персонала и средней заработной платой по республике, а также с уровнем прожиточного минимума. </w:t>
      </w:r>
      <w:r w:rsidR="00D65EF5" w:rsidRPr="009943C7">
        <w:rPr>
          <w:rFonts w:ascii="Times New Roman" w:hAnsi="Times New Roman" w:cs="Times New Roman"/>
          <w:sz w:val="24"/>
          <w:szCs w:val="24"/>
        </w:rPr>
        <w:t>Так, средняя заработная плата врачей превышает минимальный прожиточный уровень для трудоспособного населения за все года в 1,8-2,7 раза. В 2024г. она превысила минимальный прожиточный уровень в 3,7 раза. Уровень зарплаты специалистов со средним медицинским образованием превышает минимальный прожиточный уровень для трудоспособного населения в 1,6-2,3 раза, а в 2024г., после повышения зарплаты, - в 2,6 раза.</w:t>
      </w:r>
    </w:p>
    <w:p w:rsidR="00FC7B8A" w:rsidRPr="009943C7" w:rsidRDefault="00D65EF5" w:rsidP="0066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ab/>
      </w:r>
      <w:r w:rsidRPr="009943C7">
        <w:rPr>
          <w:rFonts w:ascii="Times New Roman" w:hAnsi="Times New Roman" w:cs="Times New Roman"/>
          <w:sz w:val="24"/>
          <w:szCs w:val="24"/>
        </w:rPr>
        <w:t>Однако, нужно признать, что фактические затраты на проживание составляют намного больше, чем определено официально государством. А если учесть, что врач содержит на своем попечении семью</w:t>
      </w:r>
      <w:r w:rsidR="00FC7B8A" w:rsidRPr="009943C7">
        <w:rPr>
          <w:rFonts w:ascii="Times New Roman" w:hAnsi="Times New Roman" w:cs="Times New Roman"/>
          <w:sz w:val="24"/>
          <w:szCs w:val="24"/>
        </w:rPr>
        <w:t>,</w:t>
      </w:r>
      <w:r w:rsidRPr="009943C7">
        <w:rPr>
          <w:rFonts w:ascii="Times New Roman" w:hAnsi="Times New Roman" w:cs="Times New Roman"/>
          <w:sz w:val="24"/>
          <w:szCs w:val="24"/>
        </w:rPr>
        <w:t xml:space="preserve"> то</w:t>
      </w:r>
      <w:r w:rsidR="00FC7B8A" w:rsidRPr="009943C7">
        <w:rPr>
          <w:rFonts w:ascii="Times New Roman" w:hAnsi="Times New Roman" w:cs="Times New Roman"/>
          <w:sz w:val="24"/>
          <w:szCs w:val="24"/>
        </w:rPr>
        <w:t xml:space="preserve"> на имеющуюся заработную плату невозможно будет выжить. В связи с чем врачам приходится искать дополнительные источники дохода, а также это может приводить к взиманию с пациентов неформальных платежей.</w:t>
      </w:r>
    </w:p>
    <w:p w:rsidR="00314476" w:rsidRDefault="00FC7B8A" w:rsidP="006655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ab/>
        <w:t>Если в 2013 году средняя заработная плата врача была всего на 6% ниже средней заработной платы по Кыргызстану, то с 2015 года разрыв составлял уже от 20 до 32%. У специалистов со средним медицинским образованием разница со средним уровнем зарплаты в Кыргызстане составляла в 2013г. -  20%, а с 2015г. – от 33 до 47%. В 2024г. эта разница составила у врачей – 13%, а у средних медработников – 38%, Рис. 14.</w:t>
      </w:r>
      <w:r w:rsidR="00314476" w:rsidRPr="009943C7">
        <w:rPr>
          <w:rFonts w:ascii="Times New Roman" w:hAnsi="Times New Roman" w:cs="Times New Roman"/>
          <w:sz w:val="24"/>
          <w:szCs w:val="24"/>
        </w:rPr>
        <w:tab/>
      </w:r>
    </w:p>
    <w:p w:rsidR="003123D6" w:rsidRPr="008C3F17" w:rsidRDefault="003123D6" w:rsidP="00312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17">
        <w:rPr>
          <w:rFonts w:ascii="Times New Roman" w:hAnsi="Times New Roman" w:cs="Times New Roman"/>
          <w:b/>
          <w:i/>
          <w:sz w:val="24"/>
          <w:szCs w:val="24"/>
        </w:rPr>
        <w:t>Особенно остро стоит вопрос оплаты труда начинающих врачей, не имеющих еще стажа работы и квалификационных категорий. Даже после 50%   надбавки к основному окладу (указ президента КР №170 от 28 июля 2024г.), зарплаты молодых врачей после отчислений, составляет около 8600 сомов при прожиточном минимуме для трудоспособного населения в 8900 сомов.</w:t>
      </w:r>
    </w:p>
    <w:p w:rsidR="003123D6" w:rsidRDefault="003123D6" w:rsidP="00665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10A" w:rsidRPr="0069210A" w:rsidRDefault="0069210A" w:rsidP="00665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D564D" w:rsidRPr="009943C7" w:rsidRDefault="00E36460" w:rsidP="000D5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9943C7"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EB5C38C" wp14:editId="5E1BA554">
            <wp:simplePos x="0" y="0"/>
            <wp:positionH relativeFrom="margin">
              <wp:align>left</wp:align>
            </wp:positionH>
            <wp:positionV relativeFrom="paragraph">
              <wp:posOffset>379095</wp:posOffset>
            </wp:positionV>
            <wp:extent cx="6486525" cy="9029700"/>
            <wp:effectExtent l="0" t="0" r="9525" b="0"/>
            <wp:wrapTight wrapText="bothSides">
              <wp:wrapPolygon edited="0">
                <wp:start x="0" y="0"/>
                <wp:lineTo x="0" y="21554"/>
                <wp:lineTo x="21568" y="21554"/>
                <wp:lineTo x="21568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53C" w:rsidRPr="009943C7">
        <w:rPr>
          <w:rFonts w:ascii="Times New Roman" w:hAnsi="Times New Roman" w:cs="Times New Roman"/>
          <w:b/>
          <w:sz w:val="24"/>
          <w:szCs w:val="24"/>
        </w:rPr>
        <w:t xml:space="preserve">Рисунок 13. Средняя заработная плата врачей в год по странам мира в сравнении с </w:t>
      </w:r>
      <w:r w:rsidR="00F744DA" w:rsidRPr="009943C7">
        <w:rPr>
          <w:rFonts w:ascii="Times New Roman" w:hAnsi="Times New Roman" w:cs="Times New Roman"/>
          <w:b/>
          <w:sz w:val="24"/>
          <w:szCs w:val="24"/>
        </w:rPr>
        <w:t xml:space="preserve">ВВП (ППС) на </w:t>
      </w:r>
      <w:r w:rsidRPr="009943C7">
        <w:rPr>
          <w:rFonts w:ascii="Times New Roman" w:hAnsi="Times New Roman" w:cs="Times New Roman"/>
          <w:b/>
          <w:sz w:val="24"/>
          <w:szCs w:val="24"/>
        </w:rPr>
        <w:t>душу населения</w:t>
      </w:r>
      <w:r w:rsidR="00F744DA" w:rsidRPr="009943C7">
        <w:rPr>
          <w:rFonts w:ascii="Times New Roman" w:hAnsi="Times New Roman" w:cs="Times New Roman"/>
          <w:b/>
          <w:sz w:val="24"/>
          <w:szCs w:val="24"/>
        </w:rPr>
        <w:t xml:space="preserve"> в год </w:t>
      </w:r>
      <w:r w:rsidR="0066553C" w:rsidRPr="009943C7">
        <w:rPr>
          <w:rFonts w:ascii="Times New Roman" w:hAnsi="Times New Roman" w:cs="Times New Roman"/>
          <w:b/>
          <w:sz w:val="24"/>
          <w:szCs w:val="24"/>
        </w:rPr>
        <w:t>(</w:t>
      </w:r>
      <w:r w:rsidR="00F744DA" w:rsidRPr="009943C7">
        <w:rPr>
          <w:rFonts w:ascii="Times New Roman" w:hAnsi="Times New Roman" w:cs="Times New Roman"/>
          <w:b/>
          <w:sz w:val="24"/>
          <w:szCs w:val="24"/>
        </w:rPr>
        <w:t>$ США</w:t>
      </w:r>
      <w:r w:rsidR="0066553C" w:rsidRPr="009943C7">
        <w:rPr>
          <w:rFonts w:ascii="Times New Roman" w:hAnsi="Times New Roman" w:cs="Times New Roman"/>
          <w:b/>
          <w:sz w:val="24"/>
          <w:szCs w:val="24"/>
        </w:rPr>
        <w:t>)</w:t>
      </w:r>
      <w:r w:rsidR="007F7E60" w:rsidRPr="009943C7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A0968" w:rsidRPr="009943C7" w:rsidRDefault="00FC7B8A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Рисунок 14. Средняя заработная плата врачей и специалистов со средним медицинским образованием в сравнении со средней зарплатой по </w:t>
      </w:r>
      <w:r w:rsidR="00F94644" w:rsidRPr="009943C7">
        <w:rPr>
          <w:rFonts w:ascii="Times New Roman" w:hAnsi="Times New Roman" w:cs="Times New Roman"/>
          <w:b/>
          <w:sz w:val="24"/>
          <w:szCs w:val="24"/>
        </w:rPr>
        <w:t>стране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 и уровнем прожиточного минимума, </w:t>
      </w:r>
      <w:proofErr w:type="spellStart"/>
      <w:r w:rsidR="00F94644" w:rsidRPr="009943C7">
        <w:rPr>
          <w:rFonts w:ascii="Times New Roman" w:hAnsi="Times New Roman" w:cs="Times New Roman"/>
          <w:b/>
          <w:sz w:val="24"/>
          <w:szCs w:val="24"/>
        </w:rPr>
        <w:t>Кыргызская</w:t>
      </w:r>
      <w:proofErr w:type="spellEnd"/>
      <w:r w:rsidR="00F94644" w:rsidRPr="009943C7">
        <w:rPr>
          <w:rFonts w:ascii="Times New Roman" w:hAnsi="Times New Roman" w:cs="Times New Roman"/>
          <w:b/>
          <w:sz w:val="24"/>
          <w:szCs w:val="24"/>
        </w:rPr>
        <w:t xml:space="preserve"> Республика, </w:t>
      </w:r>
      <w:r w:rsidRPr="009943C7">
        <w:rPr>
          <w:rFonts w:ascii="Times New Roman" w:hAnsi="Times New Roman" w:cs="Times New Roman"/>
          <w:b/>
          <w:sz w:val="24"/>
          <w:szCs w:val="24"/>
        </w:rPr>
        <w:t xml:space="preserve">2010, 2013, 2015, 2020-2024гг. (сом) </w:t>
      </w:r>
    </w:p>
    <w:p w:rsidR="000A0968" w:rsidRPr="009943C7" w:rsidRDefault="00F94644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noProof/>
          <w:lang w:eastAsia="ru-RU"/>
        </w:rPr>
        <w:drawing>
          <wp:inline distT="0" distB="0" distL="0" distR="0" wp14:anchorId="4E555DBD" wp14:editId="3F3E685B">
            <wp:extent cx="6301105" cy="2847975"/>
            <wp:effectExtent l="0" t="0" r="444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A0968" w:rsidRPr="009943C7" w:rsidRDefault="000A0968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BB8" w:rsidRPr="009943C7" w:rsidRDefault="00F94644" w:rsidP="009C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t>Ключевые</w:t>
      </w:r>
      <w:r w:rsidR="00A7402A" w:rsidRPr="009943C7">
        <w:rPr>
          <w:rFonts w:ascii="Times New Roman" w:hAnsi="Times New Roman" w:cs="Times New Roman"/>
          <w:b/>
          <w:sz w:val="24"/>
          <w:szCs w:val="24"/>
        </w:rPr>
        <w:t xml:space="preserve"> выводы:</w:t>
      </w:r>
    </w:p>
    <w:p w:rsidR="00F94644" w:rsidRPr="009943C7" w:rsidRDefault="00F94644" w:rsidP="009C65CD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Вопрос с обеспеченностью медицинскими кадрами в </w:t>
      </w:r>
      <w:r w:rsidR="005A2D21" w:rsidRPr="009943C7">
        <w:rPr>
          <w:rFonts w:ascii="Times New Roman" w:hAnsi="Times New Roman" w:cs="Times New Roman"/>
          <w:sz w:val="24"/>
          <w:szCs w:val="24"/>
        </w:rPr>
        <w:t>Кыргызстан</w:t>
      </w:r>
      <w:r w:rsidRPr="009943C7">
        <w:rPr>
          <w:rFonts w:ascii="Times New Roman" w:hAnsi="Times New Roman" w:cs="Times New Roman"/>
          <w:sz w:val="24"/>
          <w:szCs w:val="24"/>
        </w:rPr>
        <w:t>е</w:t>
      </w:r>
      <w:r w:rsidR="005A2D2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стоит довольно остро. О недостатке медицинских специалистов свидетельствуют следующие показатели:</w:t>
      </w:r>
    </w:p>
    <w:p w:rsidR="005A2D21" w:rsidRPr="009943C7" w:rsidRDefault="005A2D21" w:rsidP="00F9464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обеспеченност</w:t>
      </w:r>
      <w:r w:rsidR="00F94644" w:rsidRPr="009943C7">
        <w:rPr>
          <w:rFonts w:ascii="Times New Roman" w:hAnsi="Times New Roman" w:cs="Times New Roman"/>
          <w:sz w:val="24"/>
          <w:szCs w:val="24"/>
        </w:rPr>
        <w:t>ь</w:t>
      </w:r>
      <w:r w:rsidRPr="009943C7">
        <w:rPr>
          <w:rFonts w:ascii="Times New Roman" w:hAnsi="Times New Roman" w:cs="Times New Roman"/>
          <w:sz w:val="24"/>
          <w:szCs w:val="24"/>
        </w:rPr>
        <w:t xml:space="preserve"> врачами в республике </w:t>
      </w:r>
      <w:r w:rsidR="00F94644" w:rsidRPr="009943C7">
        <w:rPr>
          <w:rFonts w:ascii="Times New Roman" w:hAnsi="Times New Roman" w:cs="Times New Roman"/>
          <w:sz w:val="24"/>
          <w:szCs w:val="24"/>
        </w:rPr>
        <w:t>ниже среднего уровня по</w:t>
      </w:r>
      <w:r w:rsidRPr="009943C7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F94644" w:rsidRPr="009943C7">
        <w:rPr>
          <w:rFonts w:ascii="Times New Roman" w:hAnsi="Times New Roman" w:cs="Times New Roman"/>
          <w:sz w:val="24"/>
          <w:szCs w:val="24"/>
        </w:rPr>
        <w:t>ам ЦАР</w:t>
      </w:r>
      <w:r w:rsidRPr="009943C7">
        <w:rPr>
          <w:rFonts w:ascii="Times New Roman" w:hAnsi="Times New Roman" w:cs="Times New Roman"/>
          <w:sz w:val="24"/>
          <w:szCs w:val="24"/>
        </w:rPr>
        <w:t xml:space="preserve"> на 30%</w:t>
      </w:r>
      <w:r w:rsidR="00F94644" w:rsidRPr="009943C7">
        <w:rPr>
          <w:rFonts w:ascii="Times New Roman" w:hAnsi="Times New Roman" w:cs="Times New Roman"/>
          <w:sz w:val="24"/>
          <w:szCs w:val="24"/>
        </w:rPr>
        <w:t xml:space="preserve"> и ниже среднего показателя по</w:t>
      </w:r>
      <w:r w:rsidRPr="009943C7">
        <w:rPr>
          <w:rFonts w:ascii="Times New Roman" w:hAnsi="Times New Roman" w:cs="Times New Roman"/>
          <w:sz w:val="24"/>
          <w:szCs w:val="24"/>
        </w:rPr>
        <w:t xml:space="preserve"> Европейск</w:t>
      </w:r>
      <w:r w:rsidR="00F94644" w:rsidRPr="009943C7">
        <w:rPr>
          <w:rFonts w:ascii="Times New Roman" w:hAnsi="Times New Roman" w:cs="Times New Roman"/>
          <w:sz w:val="24"/>
          <w:szCs w:val="24"/>
        </w:rPr>
        <w:t xml:space="preserve">ому региону </w:t>
      </w:r>
      <w:r w:rsidR="00B65169" w:rsidRPr="009943C7">
        <w:rPr>
          <w:rFonts w:ascii="Times New Roman" w:hAnsi="Times New Roman" w:cs="Times New Roman"/>
          <w:sz w:val="24"/>
          <w:szCs w:val="24"/>
        </w:rPr>
        <w:t xml:space="preserve">ВОЗ </w:t>
      </w:r>
      <w:r w:rsidR="00F94644" w:rsidRPr="009943C7">
        <w:rPr>
          <w:rFonts w:ascii="Times New Roman" w:hAnsi="Times New Roman" w:cs="Times New Roman"/>
          <w:sz w:val="24"/>
          <w:szCs w:val="24"/>
        </w:rPr>
        <w:t>на 37%;</w:t>
      </w:r>
    </w:p>
    <w:p w:rsidR="00B65169" w:rsidRPr="009943C7" w:rsidRDefault="00B65169" w:rsidP="00B6516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обеспеченность семейными врачами в стране в 3 раза ниже среднего уровня в Европейском регионе ВОЗ и более, чем на 40% ниже среднего показателя по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Центральноазиатскому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региону;</w:t>
      </w:r>
    </w:p>
    <w:p w:rsidR="00F94644" w:rsidRPr="009943C7" w:rsidRDefault="00B65169" w:rsidP="00F9464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за период с 2010г. по 2023г. показатель обеспеченности врачами снизился на 22%, а средним мед. персоналом – на 13%;</w:t>
      </w:r>
    </w:p>
    <w:p w:rsidR="00295DA4" w:rsidRPr="009943C7" w:rsidRDefault="00295DA4" w:rsidP="00F9464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в целом по республике имеется 3062 </w:t>
      </w:r>
      <w:r w:rsidR="003D2453" w:rsidRPr="009943C7">
        <w:rPr>
          <w:rFonts w:ascii="Times New Roman" w:hAnsi="Times New Roman" w:cs="Times New Roman"/>
          <w:sz w:val="24"/>
          <w:szCs w:val="24"/>
        </w:rPr>
        <w:t xml:space="preserve">вакантных должности врачей </w:t>
      </w:r>
      <w:r w:rsidRPr="009943C7">
        <w:rPr>
          <w:rFonts w:ascii="Times New Roman" w:hAnsi="Times New Roman" w:cs="Times New Roman"/>
          <w:sz w:val="24"/>
          <w:szCs w:val="24"/>
        </w:rPr>
        <w:t xml:space="preserve">и </w:t>
      </w:r>
      <w:r w:rsidR="003D2453" w:rsidRPr="009943C7">
        <w:rPr>
          <w:rFonts w:ascii="Times New Roman" w:hAnsi="Times New Roman" w:cs="Times New Roman"/>
          <w:sz w:val="24"/>
          <w:szCs w:val="24"/>
        </w:rPr>
        <w:t xml:space="preserve">2512 вакантных должности специалистов со </w:t>
      </w:r>
      <w:r w:rsidRPr="009943C7">
        <w:rPr>
          <w:rFonts w:ascii="Times New Roman" w:hAnsi="Times New Roman" w:cs="Times New Roman"/>
          <w:sz w:val="24"/>
          <w:szCs w:val="24"/>
        </w:rPr>
        <w:t>средн</w:t>
      </w:r>
      <w:r w:rsidR="003D2453" w:rsidRPr="009943C7">
        <w:rPr>
          <w:rFonts w:ascii="Times New Roman" w:hAnsi="Times New Roman" w:cs="Times New Roman"/>
          <w:sz w:val="24"/>
          <w:szCs w:val="24"/>
        </w:rPr>
        <w:t>им</w:t>
      </w:r>
      <w:r w:rsidRPr="009943C7">
        <w:rPr>
          <w:rFonts w:ascii="Times New Roman" w:hAnsi="Times New Roman" w:cs="Times New Roman"/>
          <w:sz w:val="24"/>
          <w:szCs w:val="24"/>
        </w:rPr>
        <w:t xml:space="preserve"> мед</w:t>
      </w:r>
      <w:r w:rsidR="003D2453" w:rsidRPr="009943C7">
        <w:rPr>
          <w:rFonts w:ascii="Times New Roman" w:hAnsi="Times New Roman" w:cs="Times New Roman"/>
          <w:sz w:val="24"/>
          <w:szCs w:val="24"/>
        </w:rPr>
        <w:t>ицинским образованием;</w:t>
      </w:r>
    </w:p>
    <w:p w:rsidR="00387842" w:rsidRPr="009943C7" w:rsidRDefault="00387842" w:rsidP="00387842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на уровне ПМСП процент укомплектованности врачебных должностей составляет в среднем по республике </w:t>
      </w:r>
      <w:r w:rsidR="00174C2A" w:rsidRPr="009943C7">
        <w:rPr>
          <w:rFonts w:ascii="Times New Roman" w:hAnsi="Times New Roman" w:cs="Times New Roman"/>
          <w:sz w:val="24"/>
          <w:szCs w:val="24"/>
        </w:rPr>
        <w:t>около 80</w:t>
      </w:r>
      <w:r w:rsidRPr="009943C7">
        <w:rPr>
          <w:rFonts w:ascii="Times New Roman" w:hAnsi="Times New Roman" w:cs="Times New Roman"/>
          <w:sz w:val="24"/>
          <w:szCs w:val="24"/>
        </w:rPr>
        <w:t>%, вследствие отсутствия действенных механизмов для привлечения и удержания квалифицированных специалистов</w:t>
      </w:r>
      <w:r w:rsidR="00174C2A" w:rsidRPr="009943C7">
        <w:rPr>
          <w:rFonts w:ascii="Times New Roman" w:hAnsi="Times New Roman" w:cs="Times New Roman"/>
          <w:sz w:val="24"/>
          <w:szCs w:val="24"/>
        </w:rPr>
        <w:t>. В отдельных регионах должности врачей ПМС</w:t>
      </w:r>
      <w:r w:rsidR="00493918" w:rsidRPr="009943C7">
        <w:rPr>
          <w:rFonts w:ascii="Times New Roman" w:hAnsi="Times New Roman" w:cs="Times New Roman"/>
          <w:sz w:val="24"/>
          <w:szCs w:val="24"/>
        </w:rPr>
        <w:t>П укомплектованы только на 61-66</w:t>
      </w:r>
      <w:r w:rsidR="00174C2A" w:rsidRPr="009943C7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="00174C2A" w:rsidRPr="009943C7">
        <w:rPr>
          <w:rFonts w:ascii="Times New Roman" w:hAnsi="Times New Roman" w:cs="Times New Roman"/>
          <w:sz w:val="24"/>
          <w:szCs w:val="24"/>
        </w:rPr>
        <w:t>Таласская</w:t>
      </w:r>
      <w:proofErr w:type="spellEnd"/>
      <w:r w:rsidR="00174C2A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C2A" w:rsidRPr="009943C7">
        <w:rPr>
          <w:rFonts w:ascii="Times New Roman" w:hAnsi="Times New Roman" w:cs="Times New Roman"/>
          <w:sz w:val="24"/>
          <w:szCs w:val="24"/>
        </w:rPr>
        <w:t>Ошская</w:t>
      </w:r>
      <w:proofErr w:type="spellEnd"/>
      <w:r w:rsidR="00174C2A" w:rsidRPr="009943C7">
        <w:rPr>
          <w:rFonts w:ascii="Times New Roman" w:hAnsi="Times New Roman" w:cs="Times New Roman"/>
          <w:sz w:val="24"/>
          <w:szCs w:val="24"/>
        </w:rPr>
        <w:t xml:space="preserve"> области). Нехватка врачебных кадров зачастую компенсируется увеличением нагрузки на работающих специалистов: так, коэффициент совместительства должностей составляет в некоторых регионах 1,4-1,6, при допустимых 1,25 (</w:t>
      </w:r>
      <w:proofErr w:type="spellStart"/>
      <w:r w:rsidR="00174C2A" w:rsidRPr="009943C7">
        <w:rPr>
          <w:rFonts w:ascii="Times New Roman" w:hAnsi="Times New Roman" w:cs="Times New Roman"/>
          <w:sz w:val="24"/>
          <w:szCs w:val="24"/>
        </w:rPr>
        <w:t>Джалал-Абадская</w:t>
      </w:r>
      <w:proofErr w:type="spellEnd"/>
      <w:r w:rsidR="00174C2A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C2A" w:rsidRPr="009943C7">
        <w:rPr>
          <w:rFonts w:ascii="Times New Roman" w:hAnsi="Times New Roman" w:cs="Times New Roman"/>
          <w:sz w:val="24"/>
          <w:szCs w:val="24"/>
        </w:rPr>
        <w:t>Нарынская</w:t>
      </w:r>
      <w:proofErr w:type="spellEnd"/>
      <w:r w:rsidR="00174C2A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C2A" w:rsidRPr="009943C7">
        <w:rPr>
          <w:rFonts w:ascii="Times New Roman" w:hAnsi="Times New Roman" w:cs="Times New Roman"/>
          <w:sz w:val="24"/>
          <w:szCs w:val="24"/>
        </w:rPr>
        <w:t>Таласская</w:t>
      </w:r>
      <w:proofErr w:type="spellEnd"/>
      <w:r w:rsidR="00174C2A" w:rsidRPr="009943C7">
        <w:rPr>
          <w:rFonts w:ascii="Times New Roman" w:hAnsi="Times New Roman" w:cs="Times New Roman"/>
          <w:sz w:val="24"/>
          <w:szCs w:val="24"/>
        </w:rPr>
        <w:t xml:space="preserve"> области)</w:t>
      </w:r>
      <w:r w:rsidRPr="009943C7">
        <w:rPr>
          <w:rFonts w:ascii="Times New Roman" w:hAnsi="Times New Roman" w:cs="Times New Roman"/>
          <w:sz w:val="24"/>
          <w:szCs w:val="24"/>
        </w:rPr>
        <w:t>;</w:t>
      </w:r>
    </w:p>
    <w:p w:rsidR="00295DA4" w:rsidRPr="009943C7" w:rsidRDefault="00295DA4" w:rsidP="00295DA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нагрузка на одну занятую должность семейного врача превышает установленный по республике норматив практически во всех регионах, в отдельных областях отмечается превышение норматива </w:t>
      </w:r>
      <w:r w:rsidR="005401A7" w:rsidRPr="009943C7">
        <w:rPr>
          <w:rFonts w:ascii="Times New Roman" w:hAnsi="Times New Roman" w:cs="Times New Roman"/>
          <w:sz w:val="24"/>
          <w:szCs w:val="24"/>
        </w:rPr>
        <w:t xml:space="preserve">от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</w:t>
      </w:r>
      <w:r w:rsidR="003C497B" w:rsidRPr="009943C7">
        <w:rPr>
          <w:rFonts w:ascii="Times New Roman" w:hAnsi="Times New Roman" w:cs="Times New Roman"/>
          <w:sz w:val="24"/>
          <w:szCs w:val="24"/>
        </w:rPr>
        <w:t>1,4</w:t>
      </w:r>
      <w:r w:rsidRPr="009943C7">
        <w:rPr>
          <w:rFonts w:ascii="Times New Roman" w:hAnsi="Times New Roman" w:cs="Times New Roman"/>
          <w:sz w:val="24"/>
          <w:szCs w:val="24"/>
        </w:rPr>
        <w:t xml:space="preserve"> раз</w:t>
      </w:r>
      <w:r w:rsidR="003C497B" w:rsidRPr="009943C7">
        <w:rPr>
          <w:rFonts w:ascii="Times New Roman" w:hAnsi="Times New Roman" w:cs="Times New Roman"/>
          <w:sz w:val="24"/>
          <w:szCs w:val="24"/>
        </w:rPr>
        <w:t xml:space="preserve"> до в 2,1 раза</w:t>
      </w:r>
      <w:r w:rsidRPr="009943C7">
        <w:rPr>
          <w:rFonts w:ascii="Times New Roman" w:hAnsi="Times New Roman" w:cs="Times New Roman"/>
          <w:sz w:val="24"/>
          <w:szCs w:val="24"/>
        </w:rPr>
        <w:t>;</w:t>
      </w:r>
    </w:p>
    <w:p w:rsidR="00174C2A" w:rsidRPr="009943C7" w:rsidRDefault="00174C2A" w:rsidP="00387842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lastRenderedPageBreak/>
        <w:t xml:space="preserve">в ряде регионов на уровне ПМСП отмечается нехватка среднего мед. персонала: так, % укомплектованности должностей специалистов со средним мед. образованием в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г.Ош</w:t>
      </w:r>
      <w:proofErr w:type="spellEnd"/>
      <w:r w:rsidR="00622141" w:rsidRPr="009943C7">
        <w:rPr>
          <w:rFonts w:ascii="Times New Roman" w:hAnsi="Times New Roman" w:cs="Times New Roman"/>
          <w:sz w:val="24"/>
          <w:szCs w:val="24"/>
        </w:rPr>
        <w:t xml:space="preserve"> с</w:t>
      </w:r>
      <w:r w:rsidRPr="009943C7">
        <w:rPr>
          <w:rFonts w:ascii="Times New Roman" w:hAnsi="Times New Roman" w:cs="Times New Roman"/>
          <w:sz w:val="24"/>
          <w:szCs w:val="24"/>
        </w:rPr>
        <w:t xml:space="preserve">оставил 75%, в РЛПО – 77%, в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Чуцской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 xml:space="preserve"> области – 83%;</w:t>
      </w:r>
    </w:p>
    <w:p w:rsidR="00295DA4" w:rsidRPr="009943C7" w:rsidRDefault="00387842" w:rsidP="00295DA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при </w:t>
      </w:r>
      <w:r w:rsidR="00174C2A" w:rsidRPr="009943C7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9943C7">
        <w:rPr>
          <w:rFonts w:ascii="Times New Roman" w:hAnsi="Times New Roman" w:cs="Times New Roman"/>
          <w:sz w:val="24"/>
          <w:szCs w:val="24"/>
        </w:rPr>
        <w:t xml:space="preserve">показателе укомплектованности врачебных должностей на уровне стационара </w:t>
      </w:r>
      <w:r w:rsidR="00235469" w:rsidRPr="009943C7">
        <w:rPr>
          <w:rFonts w:ascii="Times New Roman" w:hAnsi="Times New Roman" w:cs="Times New Roman"/>
          <w:sz w:val="24"/>
          <w:szCs w:val="24"/>
        </w:rPr>
        <w:t>около 86</w:t>
      </w:r>
      <w:r w:rsidRPr="009943C7">
        <w:rPr>
          <w:rFonts w:ascii="Times New Roman" w:hAnsi="Times New Roman" w:cs="Times New Roman"/>
          <w:sz w:val="24"/>
          <w:szCs w:val="24"/>
        </w:rPr>
        <w:t xml:space="preserve">%, </w:t>
      </w:r>
      <w:r w:rsidR="00235469" w:rsidRPr="009943C7">
        <w:rPr>
          <w:rFonts w:ascii="Times New Roman" w:hAnsi="Times New Roman" w:cs="Times New Roman"/>
          <w:sz w:val="24"/>
          <w:szCs w:val="24"/>
        </w:rPr>
        <w:t>показатель ниже 85</w:t>
      </w:r>
      <w:r w:rsidR="00174C2A" w:rsidRPr="009943C7">
        <w:rPr>
          <w:rFonts w:ascii="Times New Roman" w:hAnsi="Times New Roman" w:cs="Times New Roman"/>
          <w:sz w:val="24"/>
          <w:szCs w:val="24"/>
        </w:rPr>
        <w:t xml:space="preserve">% отмечается 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в Иссык-Кульской, </w:t>
      </w:r>
      <w:proofErr w:type="spellStart"/>
      <w:r w:rsidR="00295DA4" w:rsidRPr="009943C7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="00295DA4" w:rsidRPr="0099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DA4" w:rsidRPr="009943C7">
        <w:rPr>
          <w:rFonts w:ascii="Times New Roman" w:hAnsi="Times New Roman" w:cs="Times New Roman"/>
          <w:sz w:val="24"/>
          <w:szCs w:val="24"/>
        </w:rPr>
        <w:t>Таласской</w:t>
      </w:r>
      <w:proofErr w:type="spellEnd"/>
      <w:r w:rsidR="00295DA4" w:rsidRPr="009943C7">
        <w:rPr>
          <w:rFonts w:ascii="Times New Roman" w:hAnsi="Times New Roman" w:cs="Times New Roman"/>
          <w:sz w:val="24"/>
          <w:szCs w:val="24"/>
        </w:rPr>
        <w:t>, Чуйской областях</w:t>
      </w:r>
      <w:r w:rsidR="00235469" w:rsidRPr="009943C7">
        <w:rPr>
          <w:rFonts w:ascii="Times New Roman" w:hAnsi="Times New Roman" w:cs="Times New Roman"/>
          <w:sz w:val="24"/>
          <w:szCs w:val="24"/>
        </w:rPr>
        <w:t>.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95DA4" w:rsidRPr="009943C7">
        <w:rPr>
          <w:rFonts w:ascii="Times New Roman" w:hAnsi="Times New Roman" w:cs="Times New Roman"/>
          <w:sz w:val="24"/>
          <w:szCs w:val="24"/>
        </w:rPr>
        <w:t>Таласской</w:t>
      </w:r>
      <w:proofErr w:type="spellEnd"/>
      <w:r w:rsidR="00295DA4" w:rsidRPr="009943C7">
        <w:rPr>
          <w:rFonts w:ascii="Times New Roman" w:hAnsi="Times New Roman" w:cs="Times New Roman"/>
          <w:sz w:val="24"/>
          <w:szCs w:val="24"/>
        </w:rPr>
        <w:t xml:space="preserve"> области коэффициент совместительства врачей в стационарах в среднем составил 1,</w:t>
      </w:r>
      <w:r w:rsidR="00235469" w:rsidRPr="009943C7">
        <w:rPr>
          <w:rFonts w:ascii="Times New Roman" w:hAnsi="Times New Roman" w:cs="Times New Roman"/>
          <w:sz w:val="24"/>
          <w:szCs w:val="24"/>
        </w:rPr>
        <w:t>8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95DA4" w:rsidRPr="009943C7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="00295DA4" w:rsidRPr="009943C7">
        <w:rPr>
          <w:rFonts w:ascii="Times New Roman" w:hAnsi="Times New Roman" w:cs="Times New Roman"/>
          <w:sz w:val="24"/>
          <w:szCs w:val="24"/>
        </w:rPr>
        <w:t xml:space="preserve"> – 1,</w:t>
      </w:r>
      <w:r w:rsidR="00235469" w:rsidRPr="009943C7">
        <w:rPr>
          <w:rFonts w:ascii="Times New Roman" w:hAnsi="Times New Roman" w:cs="Times New Roman"/>
          <w:sz w:val="24"/>
          <w:szCs w:val="24"/>
        </w:rPr>
        <w:t>6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 (при достаточно высокой укомплектованности должностей), что говорит о том, что нехватку кадров стараются компенсировать увеличением нагрузки на уже работающих специалистов;</w:t>
      </w:r>
    </w:p>
    <w:p w:rsidR="00387842" w:rsidRPr="009943C7" w:rsidRDefault="00387842" w:rsidP="00387842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почти по всей стране 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в стационарах </w:t>
      </w:r>
      <w:r w:rsidRPr="009943C7">
        <w:rPr>
          <w:rFonts w:ascii="Times New Roman" w:hAnsi="Times New Roman" w:cs="Times New Roman"/>
          <w:sz w:val="24"/>
          <w:szCs w:val="24"/>
        </w:rPr>
        <w:t xml:space="preserve">отмечается нехватка 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таких узких специалистов, как </w:t>
      </w:r>
      <w:r w:rsidRPr="009943C7">
        <w:rPr>
          <w:rFonts w:ascii="Times New Roman" w:hAnsi="Times New Roman" w:cs="Times New Roman"/>
          <w:sz w:val="24"/>
          <w:szCs w:val="24"/>
        </w:rPr>
        <w:t>анестезиолог</w:t>
      </w:r>
      <w:r w:rsidR="00295DA4" w:rsidRPr="009943C7">
        <w:rPr>
          <w:rFonts w:ascii="Times New Roman" w:hAnsi="Times New Roman" w:cs="Times New Roman"/>
          <w:sz w:val="24"/>
          <w:szCs w:val="24"/>
        </w:rPr>
        <w:t>и</w:t>
      </w:r>
      <w:r w:rsidRPr="009943C7">
        <w:rPr>
          <w:rFonts w:ascii="Times New Roman" w:hAnsi="Times New Roman" w:cs="Times New Roman"/>
          <w:sz w:val="24"/>
          <w:szCs w:val="24"/>
        </w:rPr>
        <w:t>, хирург</w:t>
      </w:r>
      <w:r w:rsidR="00295DA4" w:rsidRPr="009943C7">
        <w:rPr>
          <w:rFonts w:ascii="Times New Roman" w:hAnsi="Times New Roman" w:cs="Times New Roman"/>
          <w:sz w:val="24"/>
          <w:szCs w:val="24"/>
        </w:rPr>
        <w:t>и</w:t>
      </w:r>
      <w:r w:rsidRPr="009943C7">
        <w:rPr>
          <w:rFonts w:ascii="Times New Roman" w:hAnsi="Times New Roman" w:cs="Times New Roman"/>
          <w:sz w:val="24"/>
          <w:szCs w:val="24"/>
        </w:rPr>
        <w:t>, терапевт</w:t>
      </w:r>
      <w:r w:rsidR="00295DA4" w:rsidRPr="009943C7">
        <w:rPr>
          <w:rFonts w:ascii="Times New Roman" w:hAnsi="Times New Roman" w:cs="Times New Roman"/>
          <w:sz w:val="24"/>
          <w:szCs w:val="24"/>
        </w:rPr>
        <w:t>ы</w:t>
      </w:r>
      <w:r w:rsidRPr="009943C7">
        <w:rPr>
          <w:rFonts w:ascii="Times New Roman" w:hAnsi="Times New Roman" w:cs="Times New Roman"/>
          <w:sz w:val="24"/>
          <w:szCs w:val="24"/>
        </w:rPr>
        <w:t>, иммунолог</w:t>
      </w:r>
      <w:r w:rsidR="00295DA4" w:rsidRPr="009943C7">
        <w:rPr>
          <w:rFonts w:ascii="Times New Roman" w:hAnsi="Times New Roman" w:cs="Times New Roman"/>
          <w:sz w:val="24"/>
          <w:szCs w:val="24"/>
        </w:rPr>
        <w:t>и</w:t>
      </w:r>
      <w:r w:rsidRPr="009943C7">
        <w:rPr>
          <w:rFonts w:ascii="Times New Roman" w:hAnsi="Times New Roman" w:cs="Times New Roman"/>
          <w:sz w:val="24"/>
          <w:szCs w:val="24"/>
        </w:rPr>
        <w:t>, акушер-гинеколог</w:t>
      </w:r>
      <w:r w:rsidR="00295DA4" w:rsidRPr="009943C7">
        <w:rPr>
          <w:rFonts w:ascii="Times New Roman" w:hAnsi="Times New Roman" w:cs="Times New Roman"/>
          <w:sz w:val="24"/>
          <w:szCs w:val="24"/>
        </w:rPr>
        <w:t>и</w:t>
      </w:r>
      <w:r w:rsidRPr="009943C7">
        <w:rPr>
          <w:rFonts w:ascii="Times New Roman" w:hAnsi="Times New Roman" w:cs="Times New Roman"/>
          <w:sz w:val="24"/>
          <w:szCs w:val="24"/>
        </w:rPr>
        <w:t>, врач</w:t>
      </w:r>
      <w:r w:rsidR="00295DA4" w:rsidRPr="009943C7">
        <w:rPr>
          <w:rFonts w:ascii="Times New Roman" w:hAnsi="Times New Roman" w:cs="Times New Roman"/>
          <w:sz w:val="24"/>
          <w:szCs w:val="24"/>
        </w:rPr>
        <w:t>и</w:t>
      </w:r>
      <w:r w:rsidRPr="009943C7">
        <w:rPr>
          <w:rFonts w:ascii="Times New Roman" w:hAnsi="Times New Roman" w:cs="Times New Roman"/>
          <w:sz w:val="24"/>
          <w:szCs w:val="24"/>
        </w:rPr>
        <w:t xml:space="preserve"> функциональной диагностики. </w:t>
      </w:r>
    </w:p>
    <w:p w:rsidR="007862D7" w:rsidRPr="009943C7" w:rsidRDefault="007862D7" w:rsidP="009C65CD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 Кыргызстане отмечается достаточно высокий уровень текучести медицинских кадров:</w:t>
      </w:r>
    </w:p>
    <w:p w:rsidR="007862D7" w:rsidRPr="009943C7" w:rsidRDefault="007862D7" w:rsidP="007862D7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т</w:t>
      </w:r>
      <w:r w:rsidR="005A2D21" w:rsidRPr="009943C7">
        <w:rPr>
          <w:rFonts w:ascii="Times New Roman" w:hAnsi="Times New Roman" w:cs="Times New Roman"/>
          <w:sz w:val="24"/>
          <w:szCs w:val="24"/>
        </w:rPr>
        <w:t>екучесть врачебных кадров состав</w:t>
      </w:r>
      <w:r w:rsidR="00B65169" w:rsidRPr="009943C7">
        <w:rPr>
          <w:rFonts w:ascii="Times New Roman" w:hAnsi="Times New Roman" w:cs="Times New Roman"/>
          <w:sz w:val="24"/>
          <w:szCs w:val="24"/>
        </w:rPr>
        <w:t>ила</w:t>
      </w:r>
      <w:r w:rsidR="005A2D21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B65169" w:rsidRPr="009943C7">
        <w:rPr>
          <w:rFonts w:ascii="Times New Roman" w:hAnsi="Times New Roman" w:cs="Times New Roman"/>
          <w:sz w:val="24"/>
          <w:szCs w:val="24"/>
        </w:rPr>
        <w:t>в</w:t>
      </w:r>
      <w:r w:rsidR="005A2D21" w:rsidRPr="009943C7">
        <w:rPr>
          <w:rFonts w:ascii="Times New Roman" w:hAnsi="Times New Roman" w:cs="Times New Roman"/>
          <w:sz w:val="24"/>
          <w:szCs w:val="24"/>
        </w:rPr>
        <w:t xml:space="preserve"> 2023</w:t>
      </w:r>
      <w:r w:rsidR="00B65169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5A2D21" w:rsidRPr="009943C7">
        <w:rPr>
          <w:rFonts w:ascii="Times New Roman" w:hAnsi="Times New Roman" w:cs="Times New Roman"/>
          <w:sz w:val="24"/>
          <w:szCs w:val="24"/>
        </w:rPr>
        <w:t>году 16%</w:t>
      </w:r>
      <w:r w:rsidR="00B65169" w:rsidRPr="009943C7">
        <w:rPr>
          <w:rFonts w:ascii="Times New Roman" w:hAnsi="Times New Roman" w:cs="Times New Roman"/>
          <w:sz w:val="24"/>
          <w:szCs w:val="24"/>
        </w:rPr>
        <w:t xml:space="preserve">, а специалистов со средним медицинским образованием – 15%, что в 3 и более раза превышает принятую </w:t>
      </w:r>
      <w:r w:rsidR="005A2D21" w:rsidRPr="009943C7">
        <w:rPr>
          <w:rFonts w:ascii="Times New Roman" w:hAnsi="Times New Roman" w:cs="Times New Roman"/>
          <w:sz w:val="24"/>
          <w:szCs w:val="24"/>
        </w:rPr>
        <w:t>естественн</w:t>
      </w:r>
      <w:r w:rsidR="00B65169" w:rsidRPr="009943C7">
        <w:rPr>
          <w:rFonts w:ascii="Times New Roman" w:hAnsi="Times New Roman" w:cs="Times New Roman"/>
          <w:sz w:val="24"/>
          <w:szCs w:val="24"/>
        </w:rPr>
        <w:t>ую текучесть кадров (</w:t>
      </w:r>
      <w:r w:rsidR="005A2D21" w:rsidRPr="009943C7">
        <w:rPr>
          <w:rFonts w:ascii="Times New Roman" w:hAnsi="Times New Roman" w:cs="Times New Roman"/>
          <w:sz w:val="24"/>
          <w:szCs w:val="24"/>
        </w:rPr>
        <w:t>3-5%</w:t>
      </w:r>
      <w:r w:rsidR="00B65169" w:rsidRPr="009943C7">
        <w:rPr>
          <w:rFonts w:ascii="Times New Roman" w:hAnsi="Times New Roman" w:cs="Times New Roman"/>
          <w:sz w:val="24"/>
          <w:szCs w:val="24"/>
        </w:rPr>
        <w:t>)</w:t>
      </w:r>
      <w:r w:rsidR="00295DA4" w:rsidRPr="009943C7">
        <w:rPr>
          <w:rFonts w:ascii="Times New Roman" w:hAnsi="Times New Roman" w:cs="Times New Roman"/>
          <w:sz w:val="24"/>
          <w:szCs w:val="24"/>
        </w:rPr>
        <w:t>;</w:t>
      </w:r>
    </w:p>
    <w:p w:rsidR="007862D7" w:rsidRPr="009943C7" w:rsidRDefault="007862D7" w:rsidP="007862D7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е</w:t>
      </w:r>
      <w:r w:rsidR="00B13DC3" w:rsidRPr="009943C7">
        <w:rPr>
          <w:rFonts w:ascii="Times New Roman" w:hAnsi="Times New Roman" w:cs="Times New Roman"/>
          <w:sz w:val="24"/>
          <w:szCs w:val="24"/>
        </w:rPr>
        <w:t xml:space="preserve">жегодно </w:t>
      </w:r>
      <w:r w:rsidRPr="009943C7">
        <w:rPr>
          <w:rFonts w:ascii="Times New Roman" w:hAnsi="Times New Roman" w:cs="Times New Roman"/>
          <w:sz w:val="24"/>
          <w:szCs w:val="24"/>
        </w:rPr>
        <w:t>из организаций здравоохранения вы</w:t>
      </w:r>
      <w:r w:rsidR="00B13DC3" w:rsidRPr="009943C7">
        <w:rPr>
          <w:rFonts w:ascii="Times New Roman" w:hAnsi="Times New Roman" w:cs="Times New Roman"/>
          <w:sz w:val="24"/>
          <w:szCs w:val="24"/>
        </w:rPr>
        <w:t xml:space="preserve">бывает около </w:t>
      </w:r>
      <w:r w:rsidR="002D63C1" w:rsidRPr="009943C7">
        <w:rPr>
          <w:rFonts w:ascii="Times New Roman" w:hAnsi="Times New Roman" w:cs="Times New Roman"/>
          <w:sz w:val="24"/>
          <w:szCs w:val="24"/>
        </w:rPr>
        <w:t>1,5-</w:t>
      </w:r>
      <w:r w:rsidR="00B13DC3" w:rsidRPr="009943C7">
        <w:rPr>
          <w:rFonts w:ascii="Times New Roman" w:hAnsi="Times New Roman" w:cs="Times New Roman"/>
          <w:sz w:val="24"/>
          <w:szCs w:val="24"/>
        </w:rPr>
        <w:t>2</w:t>
      </w:r>
      <w:r w:rsidR="002D63C1" w:rsidRPr="009943C7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DC3" w:rsidRPr="009943C7">
        <w:rPr>
          <w:rFonts w:ascii="Times New Roman" w:hAnsi="Times New Roman" w:cs="Times New Roman"/>
          <w:sz w:val="24"/>
          <w:szCs w:val="24"/>
        </w:rPr>
        <w:t xml:space="preserve"> врачей и около 4-5 тыс</w:t>
      </w:r>
      <w:r w:rsidR="002D63C1" w:rsidRPr="009943C7">
        <w:rPr>
          <w:rFonts w:ascii="Times New Roman" w:hAnsi="Times New Roman" w:cs="Times New Roman"/>
          <w:sz w:val="24"/>
          <w:szCs w:val="24"/>
        </w:rPr>
        <w:t>.</w:t>
      </w:r>
      <w:r w:rsidR="00B13DC3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 xml:space="preserve">специалистов со </w:t>
      </w:r>
      <w:r w:rsidR="00B13DC3" w:rsidRPr="009943C7">
        <w:rPr>
          <w:rFonts w:ascii="Times New Roman" w:hAnsi="Times New Roman" w:cs="Times New Roman"/>
          <w:sz w:val="24"/>
          <w:szCs w:val="24"/>
        </w:rPr>
        <w:t>средни</w:t>
      </w:r>
      <w:r w:rsidRPr="009943C7">
        <w:rPr>
          <w:rFonts w:ascii="Times New Roman" w:hAnsi="Times New Roman" w:cs="Times New Roman"/>
          <w:sz w:val="24"/>
          <w:szCs w:val="24"/>
        </w:rPr>
        <w:t>м</w:t>
      </w:r>
      <w:r w:rsidR="00B13DC3" w:rsidRPr="009943C7">
        <w:rPr>
          <w:rFonts w:ascii="Times New Roman" w:hAnsi="Times New Roman" w:cs="Times New Roman"/>
          <w:sz w:val="24"/>
          <w:szCs w:val="24"/>
        </w:rPr>
        <w:t xml:space="preserve"> мед</w:t>
      </w:r>
      <w:r w:rsidRPr="009943C7">
        <w:rPr>
          <w:rFonts w:ascii="Times New Roman" w:hAnsi="Times New Roman" w:cs="Times New Roman"/>
          <w:sz w:val="24"/>
          <w:szCs w:val="24"/>
        </w:rPr>
        <w:t>ицинским образованием;</w:t>
      </w:r>
    </w:p>
    <w:p w:rsidR="002D63C1" w:rsidRPr="009943C7" w:rsidRDefault="002D63C1" w:rsidP="007862D7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мед. персонал из государственных организаций здравоохранения активно переходит в частный сектор, где заработная плата на порядок выше. Так, за период с 2010 год</w:t>
      </w:r>
      <w:r w:rsidR="007863D0" w:rsidRPr="009943C7">
        <w:rPr>
          <w:rFonts w:ascii="Times New Roman" w:hAnsi="Times New Roman" w:cs="Times New Roman"/>
          <w:sz w:val="24"/>
          <w:szCs w:val="24"/>
        </w:rPr>
        <w:t>а</w:t>
      </w:r>
      <w:r w:rsidRPr="009943C7">
        <w:rPr>
          <w:rFonts w:ascii="Times New Roman" w:hAnsi="Times New Roman" w:cs="Times New Roman"/>
          <w:sz w:val="24"/>
          <w:szCs w:val="24"/>
        </w:rPr>
        <w:t>, численность частнопрактикующих врачей выросла в Кыргызстане в 9 раз, в численность среднего мед. персонала, работающего в частном секторе, - в 14 раз;</w:t>
      </w:r>
    </w:p>
    <w:p w:rsidR="00B13DC3" w:rsidRPr="009943C7" w:rsidRDefault="002D63C1" w:rsidP="007862D7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наряду с внутренней миграцией, отмечается и внешняя миграция квалифицированных специалистов за рубеж: ежегодно из страны выезжают 40-90 врачей и 100-200 специалистов со средним мед. образованием в поисках лучше оплачиваемой работы.</w:t>
      </w:r>
    </w:p>
    <w:p w:rsidR="007863D0" w:rsidRPr="009943C7" w:rsidRDefault="007863D0" w:rsidP="007863D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Уровень заработной платы, н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есмотря на </w:t>
      </w:r>
      <w:r w:rsidRPr="009943C7">
        <w:rPr>
          <w:rFonts w:ascii="Times New Roman" w:hAnsi="Times New Roman" w:cs="Times New Roman"/>
          <w:sz w:val="24"/>
          <w:szCs w:val="24"/>
        </w:rPr>
        <w:t xml:space="preserve">ее 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9943C7">
        <w:rPr>
          <w:rFonts w:ascii="Times New Roman" w:hAnsi="Times New Roman" w:cs="Times New Roman"/>
          <w:sz w:val="24"/>
          <w:szCs w:val="24"/>
        </w:rPr>
        <w:t>в 2024 году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, остается </w:t>
      </w:r>
      <w:r w:rsidRPr="009943C7">
        <w:rPr>
          <w:rFonts w:ascii="Times New Roman" w:hAnsi="Times New Roman" w:cs="Times New Roman"/>
          <w:sz w:val="24"/>
          <w:szCs w:val="24"/>
        </w:rPr>
        <w:t>недостаточной для удержания медицинских кадров и обеспечения им достойного уровня жизни:</w:t>
      </w:r>
    </w:p>
    <w:p w:rsidR="00295DA4" w:rsidRPr="009943C7" w:rsidRDefault="007863D0" w:rsidP="007863D0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в</w:t>
      </w:r>
      <w:r w:rsidR="00AC2346" w:rsidRPr="009943C7">
        <w:rPr>
          <w:rFonts w:ascii="Times New Roman" w:hAnsi="Times New Roman" w:cs="Times New Roman"/>
          <w:sz w:val="24"/>
          <w:szCs w:val="24"/>
        </w:rPr>
        <w:t xml:space="preserve"> 202</w:t>
      </w:r>
      <w:r w:rsidRPr="009943C7">
        <w:rPr>
          <w:rFonts w:ascii="Times New Roman" w:hAnsi="Times New Roman" w:cs="Times New Roman"/>
          <w:sz w:val="24"/>
          <w:szCs w:val="24"/>
        </w:rPr>
        <w:t>4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AC2346" w:rsidRPr="009943C7">
        <w:rPr>
          <w:rFonts w:ascii="Times New Roman" w:hAnsi="Times New Roman" w:cs="Times New Roman"/>
          <w:sz w:val="24"/>
          <w:szCs w:val="24"/>
        </w:rPr>
        <w:t>году с</w:t>
      </w:r>
      <w:r w:rsidR="000D295B" w:rsidRPr="009943C7">
        <w:rPr>
          <w:rFonts w:ascii="Times New Roman" w:hAnsi="Times New Roman" w:cs="Times New Roman"/>
          <w:sz w:val="24"/>
          <w:szCs w:val="24"/>
        </w:rPr>
        <w:t>редн</w:t>
      </w:r>
      <w:r w:rsidR="00295DA4" w:rsidRPr="009943C7">
        <w:rPr>
          <w:rFonts w:ascii="Times New Roman" w:hAnsi="Times New Roman" w:cs="Times New Roman"/>
          <w:sz w:val="24"/>
          <w:szCs w:val="24"/>
        </w:rPr>
        <w:t>яя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 заработная плата врачей 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Pr="009943C7">
        <w:rPr>
          <w:rFonts w:ascii="Times New Roman" w:hAnsi="Times New Roman" w:cs="Times New Roman"/>
          <w:sz w:val="24"/>
          <w:szCs w:val="24"/>
        </w:rPr>
        <w:t>32,7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 тыс. сомов, средн</w:t>
      </w:r>
      <w:r w:rsidR="00295DA4" w:rsidRPr="009943C7">
        <w:rPr>
          <w:rFonts w:ascii="Times New Roman" w:hAnsi="Times New Roman" w:cs="Times New Roman"/>
          <w:sz w:val="24"/>
          <w:szCs w:val="24"/>
        </w:rPr>
        <w:t>его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="00295DA4" w:rsidRPr="009943C7">
        <w:rPr>
          <w:rFonts w:ascii="Times New Roman" w:hAnsi="Times New Roman" w:cs="Times New Roman"/>
          <w:sz w:val="24"/>
          <w:szCs w:val="24"/>
        </w:rPr>
        <w:t xml:space="preserve">мед. персонала - </w:t>
      </w:r>
      <w:r w:rsidRPr="009943C7">
        <w:rPr>
          <w:rFonts w:ascii="Times New Roman" w:hAnsi="Times New Roman" w:cs="Times New Roman"/>
          <w:sz w:val="24"/>
          <w:szCs w:val="24"/>
        </w:rPr>
        <w:t>23</w:t>
      </w:r>
      <w:r w:rsidR="000D295B" w:rsidRPr="009943C7">
        <w:rPr>
          <w:rFonts w:ascii="Times New Roman" w:hAnsi="Times New Roman" w:cs="Times New Roman"/>
          <w:sz w:val="24"/>
          <w:szCs w:val="24"/>
        </w:rPr>
        <w:t>,</w:t>
      </w:r>
      <w:r w:rsidRPr="009943C7">
        <w:rPr>
          <w:rFonts w:ascii="Times New Roman" w:hAnsi="Times New Roman" w:cs="Times New Roman"/>
          <w:sz w:val="24"/>
          <w:szCs w:val="24"/>
        </w:rPr>
        <w:t>2</w:t>
      </w:r>
      <w:r w:rsidR="000D295B" w:rsidRPr="009943C7">
        <w:rPr>
          <w:rFonts w:ascii="Times New Roman" w:hAnsi="Times New Roman" w:cs="Times New Roman"/>
          <w:sz w:val="24"/>
          <w:szCs w:val="24"/>
        </w:rPr>
        <w:t xml:space="preserve"> тыс</w:t>
      </w:r>
      <w:r w:rsidR="00295DA4" w:rsidRPr="009943C7">
        <w:rPr>
          <w:rFonts w:ascii="Times New Roman" w:hAnsi="Times New Roman" w:cs="Times New Roman"/>
          <w:sz w:val="24"/>
          <w:szCs w:val="24"/>
        </w:rPr>
        <w:t>. сомов.</w:t>
      </w:r>
      <w:r w:rsidR="003D2453" w:rsidRPr="009943C7">
        <w:rPr>
          <w:rFonts w:ascii="Times New Roman" w:hAnsi="Times New Roman" w:cs="Times New Roman"/>
          <w:sz w:val="24"/>
          <w:szCs w:val="24"/>
        </w:rPr>
        <w:t xml:space="preserve"> Хотя уровень зарплаты медицинских работников выше прожиточного минимума, официально установленного в стране (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общем - 7963,72 сомов в месяц; для </w:t>
      </w:r>
      <w:r w:rsidR="003D2453" w:rsidRPr="009943C7">
        <w:rPr>
          <w:rFonts w:ascii="Times New Roman" w:hAnsi="Times New Roman" w:cs="Times New Roman"/>
          <w:sz w:val="24"/>
          <w:szCs w:val="24"/>
        </w:rPr>
        <w:t xml:space="preserve">трудоспособного населения - 8906,51 сомов), фактически </w:t>
      </w:r>
      <w:r w:rsidRPr="009943C7">
        <w:rPr>
          <w:rFonts w:ascii="Times New Roman" w:hAnsi="Times New Roman" w:cs="Times New Roman"/>
          <w:sz w:val="24"/>
          <w:szCs w:val="24"/>
        </w:rPr>
        <w:t>очень сложно уложиться в эту сумму, даже при жестком ограничении расходов, и тем более, если на обеспечении у медицинского работника находятся пожилые родители или жена и дети;</w:t>
      </w:r>
    </w:p>
    <w:p w:rsidR="00AF7F09" w:rsidRPr="009943C7" w:rsidRDefault="007863D0" w:rsidP="007863D0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если в 2013 году зарплата врачей была ниже среднего уровня зарплаты по республике на 6%, то в 2024г. –</w:t>
      </w:r>
      <w:r w:rsidR="00AF7F09" w:rsidRPr="009943C7">
        <w:rPr>
          <w:rFonts w:ascii="Times New Roman" w:hAnsi="Times New Roman" w:cs="Times New Roman"/>
          <w:sz w:val="24"/>
          <w:szCs w:val="24"/>
        </w:rPr>
        <w:t xml:space="preserve"> </w:t>
      </w:r>
      <w:r w:rsidRPr="009943C7">
        <w:rPr>
          <w:rFonts w:ascii="Times New Roman" w:hAnsi="Times New Roman" w:cs="Times New Roman"/>
          <w:sz w:val="24"/>
          <w:szCs w:val="24"/>
        </w:rPr>
        <w:t>на 13%</w:t>
      </w:r>
      <w:r w:rsidR="00AF7F09" w:rsidRPr="009943C7">
        <w:rPr>
          <w:rFonts w:ascii="Times New Roman" w:hAnsi="Times New Roman" w:cs="Times New Roman"/>
          <w:sz w:val="24"/>
          <w:szCs w:val="24"/>
        </w:rPr>
        <w:t xml:space="preserve">. До повышения зарплаты в 2024 году, разница между уровнем средней зарплаты в Кыргызстане и уровнем зарплаты врачей составляла </w:t>
      </w:r>
      <w:r w:rsidR="00892FBA" w:rsidRPr="009943C7">
        <w:rPr>
          <w:rFonts w:ascii="Times New Roman" w:hAnsi="Times New Roman" w:cs="Times New Roman"/>
          <w:sz w:val="24"/>
          <w:szCs w:val="24"/>
        </w:rPr>
        <w:t>(-)</w:t>
      </w:r>
      <w:r w:rsidR="00AF7F09" w:rsidRPr="009943C7">
        <w:rPr>
          <w:rFonts w:ascii="Times New Roman" w:hAnsi="Times New Roman" w:cs="Times New Roman"/>
          <w:sz w:val="24"/>
          <w:szCs w:val="24"/>
        </w:rPr>
        <w:t>20-32%. Разница между средней зарплатой в стране и уровнем зарплаты среднего мед. персонала составила</w:t>
      </w:r>
      <w:r w:rsidR="00892FBA" w:rsidRPr="009943C7">
        <w:rPr>
          <w:rFonts w:ascii="Times New Roman" w:hAnsi="Times New Roman" w:cs="Times New Roman"/>
          <w:sz w:val="24"/>
          <w:szCs w:val="24"/>
        </w:rPr>
        <w:t xml:space="preserve"> (-)</w:t>
      </w:r>
      <w:r w:rsidR="00AF7F09" w:rsidRPr="009943C7">
        <w:rPr>
          <w:rFonts w:ascii="Times New Roman" w:hAnsi="Times New Roman" w:cs="Times New Roman"/>
          <w:sz w:val="24"/>
          <w:szCs w:val="24"/>
        </w:rPr>
        <w:t xml:space="preserve"> 38% против </w:t>
      </w:r>
      <w:r w:rsidR="00892FBA" w:rsidRPr="009943C7">
        <w:rPr>
          <w:rFonts w:ascii="Times New Roman" w:hAnsi="Times New Roman" w:cs="Times New Roman"/>
          <w:sz w:val="24"/>
          <w:szCs w:val="24"/>
        </w:rPr>
        <w:t>(-)</w:t>
      </w:r>
      <w:r w:rsidR="00AF7F09" w:rsidRPr="009943C7">
        <w:rPr>
          <w:rFonts w:ascii="Times New Roman" w:hAnsi="Times New Roman" w:cs="Times New Roman"/>
          <w:sz w:val="24"/>
          <w:szCs w:val="24"/>
        </w:rPr>
        <w:t>20% в 2013г.;</w:t>
      </w:r>
    </w:p>
    <w:p w:rsidR="00FC5A4F" w:rsidRDefault="007863D0" w:rsidP="00AF7F09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в большинстве стран мира заработная плата врачей считается одной из самых высоких среди всех других специальностей. </w:t>
      </w:r>
      <w:r w:rsidR="00AF7F09" w:rsidRPr="009943C7">
        <w:rPr>
          <w:rFonts w:ascii="Times New Roman" w:hAnsi="Times New Roman" w:cs="Times New Roman"/>
          <w:sz w:val="24"/>
          <w:szCs w:val="24"/>
        </w:rPr>
        <w:t xml:space="preserve">Также важен не столько абсолютный уровень зарплаты, но его соотношение к </w:t>
      </w:r>
      <w:r w:rsidR="00AF7F09" w:rsidRPr="009943C7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t>среднему годовому уровню расходов на душу населения, необходимому для покупки стандартного набора товаров и услуг.</w:t>
      </w:r>
    </w:p>
    <w:p w:rsidR="00AF7F09" w:rsidRPr="009943C7" w:rsidRDefault="00FC5A4F" w:rsidP="00AF7F09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</w:t>
      </w:r>
      <w:r w:rsidR="00AF7F09" w:rsidRPr="009943C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оотношение средней заработной платы врачей и ВВП (ППС) в Кыргызстане составляет 0,8, тогда как в США это соотношение составляет 10, в некоторых странах Африки – 6-13, в России – 4, а в большинстве стран Европы – 3.</w:t>
      </w:r>
    </w:p>
    <w:p w:rsidR="000D295B" w:rsidRPr="009943C7" w:rsidRDefault="000D295B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5D" w:rsidRDefault="00AB275D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75D" w:rsidRDefault="00AB275D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32A" w:rsidRPr="009943C7" w:rsidRDefault="00AD032A" w:rsidP="009C65C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C7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AD032A" w:rsidRPr="009943C7" w:rsidRDefault="00B91BCA" w:rsidP="009C65C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Р</w:t>
      </w:r>
      <w:r w:rsidR="00AD032A" w:rsidRPr="009943C7">
        <w:rPr>
          <w:rFonts w:ascii="Times New Roman" w:hAnsi="Times New Roman" w:cs="Times New Roman"/>
          <w:sz w:val="24"/>
          <w:szCs w:val="24"/>
        </w:rPr>
        <w:t>азработать стратегию для привлечения и удержания кв</w:t>
      </w:r>
      <w:r w:rsidR="00E4250C" w:rsidRPr="009943C7">
        <w:rPr>
          <w:rFonts w:ascii="Times New Roman" w:hAnsi="Times New Roman" w:cs="Times New Roman"/>
          <w:sz w:val="24"/>
          <w:szCs w:val="24"/>
        </w:rPr>
        <w:t xml:space="preserve">алифицированных специалистов, </w:t>
      </w:r>
      <w:r w:rsidRPr="009943C7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 w:rsidR="00E4250C" w:rsidRPr="009943C7">
        <w:rPr>
          <w:rFonts w:ascii="Times New Roman" w:hAnsi="Times New Roman" w:cs="Times New Roman"/>
          <w:sz w:val="24"/>
          <w:szCs w:val="24"/>
        </w:rPr>
        <w:t>труднодоступных</w:t>
      </w:r>
      <w:r w:rsidRPr="009943C7">
        <w:rPr>
          <w:rFonts w:ascii="Times New Roman" w:hAnsi="Times New Roman" w:cs="Times New Roman"/>
          <w:sz w:val="24"/>
          <w:szCs w:val="24"/>
        </w:rPr>
        <w:t xml:space="preserve"> и</w:t>
      </w:r>
      <w:r w:rsidR="00E4250C" w:rsidRPr="009943C7">
        <w:rPr>
          <w:rFonts w:ascii="Times New Roman" w:hAnsi="Times New Roman" w:cs="Times New Roman"/>
          <w:sz w:val="24"/>
          <w:szCs w:val="24"/>
        </w:rPr>
        <w:t xml:space="preserve"> отдаленных </w:t>
      </w:r>
      <w:r w:rsidRPr="009943C7">
        <w:rPr>
          <w:rFonts w:ascii="Times New Roman" w:hAnsi="Times New Roman" w:cs="Times New Roman"/>
          <w:sz w:val="24"/>
          <w:szCs w:val="24"/>
        </w:rPr>
        <w:t>районах;</w:t>
      </w:r>
    </w:p>
    <w:p w:rsidR="00B91BCA" w:rsidRPr="009943C7" w:rsidRDefault="00B91BCA" w:rsidP="009C65C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Разработать механизмы долгосрочного планирования кадровых ресурсов и формированием государственного заказа медицинским ВУЗам и </w:t>
      </w:r>
      <w:proofErr w:type="spellStart"/>
      <w:r w:rsidRPr="009943C7">
        <w:rPr>
          <w:rFonts w:ascii="Times New Roman" w:hAnsi="Times New Roman" w:cs="Times New Roman"/>
          <w:sz w:val="24"/>
          <w:szCs w:val="24"/>
        </w:rPr>
        <w:t>СУЗам</w:t>
      </w:r>
      <w:proofErr w:type="spellEnd"/>
      <w:r w:rsidRPr="009943C7">
        <w:rPr>
          <w:rFonts w:ascii="Times New Roman" w:hAnsi="Times New Roman" w:cs="Times New Roman"/>
          <w:sz w:val="24"/>
          <w:szCs w:val="24"/>
        </w:rPr>
        <w:t>;</w:t>
      </w:r>
    </w:p>
    <w:p w:rsidR="00B91BCA" w:rsidRPr="009943C7" w:rsidRDefault="00B91BCA" w:rsidP="00B91BCA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>Ра</w:t>
      </w:r>
      <w:r w:rsidR="00AB275D">
        <w:rPr>
          <w:rFonts w:ascii="Times New Roman" w:hAnsi="Times New Roman" w:cs="Times New Roman"/>
          <w:sz w:val="24"/>
          <w:szCs w:val="24"/>
        </w:rPr>
        <w:t>зработать механизмы индексированного</w:t>
      </w:r>
      <w:r w:rsidRPr="009943C7">
        <w:rPr>
          <w:rFonts w:ascii="Times New Roman" w:hAnsi="Times New Roman" w:cs="Times New Roman"/>
          <w:sz w:val="24"/>
          <w:szCs w:val="24"/>
        </w:rPr>
        <w:t xml:space="preserve"> повышения заработной платы медицинс</w:t>
      </w:r>
      <w:r w:rsidR="00AB275D">
        <w:rPr>
          <w:rFonts w:ascii="Times New Roman" w:hAnsi="Times New Roman" w:cs="Times New Roman"/>
          <w:sz w:val="24"/>
          <w:szCs w:val="24"/>
        </w:rPr>
        <w:t>ких работников</w:t>
      </w:r>
      <w:r w:rsidRPr="009943C7">
        <w:rPr>
          <w:rFonts w:ascii="Times New Roman" w:hAnsi="Times New Roman" w:cs="Times New Roman"/>
          <w:sz w:val="24"/>
          <w:szCs w:val="24"/>
        </w:rPr>
        <w:t>;</w:t>
      </w:r>
    </w:p>
    <w:p w:rsidR="00B91BCA" w:rsidRPr="009943C7" w:rsidRDefault="00B91BCA" w:rsidP="00B91BCA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C7">
        <w:rPr>
          <w:rFonts w:ascii="Times New Roman" w:hAnsi="Times New Roman" w:cs="Times New Roman"/>
          <w:sz w:val="24"/>
          <w:szCs w:val="24"/>
        </w:rPr>
        <w:t xml:space="preserve">Разработать дополнительные </w:t>
      </w:r>
      <w:r w:rsidR="00335785" w:rsidRPr="009943C7">
        <w:rPr>
          <w:rFonts w:ascii="Times New Roman" w:hAnsi="Times New Roman" w:cs="Times New Roman"/>
          <w:sz w:val="24"/>
          <w:szCs w:val="24"/>
        </w:rPr>
        <w:t>льготы/ стимулы для медицинского персонала, после изучения опыта других стран, которые мотивировали медицинских специалистов оставаться в стране и работать в государственных организациях здравоохранения;</w:t>
      </w:r>
    </w:p>
    <w:p w:rsidR="001A28A8" w:rsidRDefault="005975DF" w:rsidP="00670D4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A8">
        <w:rPr>
          <w:rFonts w:ascii="Times New Roman" w:hAnsi="Times New Roman" w:cs="Times New Roman"/>
          <w:sz w:val="24"/>
          <w:szCs w:val="24"/>
        </w:rPr>
        <w:t>Пе</w:t>
      </w:r>
      <w:r w:rsidR="00AB30DD" w:rsidRPr="001A28A8">
        <w:rPr>
          <w:rFonts w:ascii="Times New Roman" w:hAnsi="Times New Roman" w:cs="Times New Roman"/>
          <w:sz w:val="24"/>
          <w:szCs w:val="24"/>
        </w:rPr>
        <w:t>ре</w:t>
      </w:r>
      <w:r w:rsidRPr="001A28A8">
        <w:rPr>
          <w:rFonts w:ascii="Times New Roman" w:hAnsi="Times New Roman" w:cs="Times New Roman"/>
          <w:sz w:val="24"/>
          <w:szCs w:val="24"/>
        </w:rPr>
        <w:t xml:space="preserve">смотреть </w:t>
      </w:r>
      <w:r w:rsidR="00892FBA" w:rsidRPr="001A28A8">
        <w:rPr>
          <w:rFonts w:ascii="Times New Roman" w:hAnsi="Times New Roman" w:cs="Times New Roman"/>
          <w:sz w:val="24"/>
          <w:szCs w:val="24"/>
        </w:rPr>
        <w:t>базовую с</w:t>
      </w:r>
      <w:r w:rsidR="00AB275D">
        <w:rPr>
          <w:rFonts w:ascii="Times New Roman" w:hAnsi="Times New Roman" w:cs="Times New Roman"/>
          <w:sz w:val="24"/>
          <w:szCs w:val="24"/>
        </w:rPr>
        <w:t>тавку оплаты труда</w:t>
      </w:r>
      <w:r w:rsidR="001A28A8">
        <w:rPr>
          <w:rFonts w:ascii="Times New Roman" w:hAnsi="Times New Roman" w:cs="Times New Roman"/>
          <w:sz w:val="24"/>
          <w:szCs w:val="24"/>
        </w:rPr>
        <w:t xml:space="preserve"> медицинских работников</w:t>
      </w:r>
      <w:r w:rsidR="00AB275D">
        <w:rPr>
          <w:rFonts w:ascii="Times New Roman" w:hAnsi="Times New Roman" w:cs="Times New Roman"/>
          <w:sz w:val="24"/>
          <w:szCs w:val="24"/>
        </w:rPr>
        <w:t xml:space="preserve"> до уровня средней заработной платы по </w:t>
      </w:r>
      <w:proofErr w:type="spellStart"/>
      <w:r w:rsidR="00AB275D">
        <w:rPr>
          <w:rFonts w:ascii="Times New Roman" w:hAnsi="Times New Roman" w:cs="Times New Roman"/>
          <w:sz w:val="24"/>
          <w:szCs w:val="24"/>
        </w:rPr>
        <w:t>Кыргызкой</w:t>
      </w:r>
      <w:proofErr w:type="spellEnd"/>
      <w:r w:rsidR="00AB275D">
        <w:rPr>
          <w:rFonts w:ascii="Times New Roman" w:hAnsi="Times New Roman" w:cs="Times New Roman"/>
          <w:sz w:val="24"/>
          <w:szCs w:val="24"/>
        </w:rPr>
        <w:t xml:space="preserve"> Республике;</w:t>
      </w:r>
    </w:p>
    <w:p w:rsidR="0055615D" w:rsidRDefault="005975DF" w:rsidP="00670D47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A8">
        <w:rPr>
          <w:rFonts w:ascii="Times New Roman" w:hAnsi="Times New Roman" w:cs="Times New Roman"/>
          <w:sz w:val="24"/>
          <w:szCs w:val="24"/>
        </w:rPr>
        <w:t>Стандартизировать объемы предоставлен</w:t>
      </w:r>
      <w:r w:rsidR="00335785" w:rsidRPr="001A28A8">
        <w:rPr>
          <w:rFonts w:ascii="Times New Roman" w:hAnsi="Times New Roman" w:cs="Times New Roman"/>
          <w:sz w:val="24"/>
          <w:szCs w:val="24"/>
        </w:rPr>
        <w:t>ия</w:t>
      </w:r>
      <w:r w:rsidRPr="001A28A8">
        <w:rPr>
          <w:rFonts w:ascii="Times New Roman" w:hAnsi="Times New Roman" w:cs="Times New Roman"/>
          <w:sz w:val="24"/>
          <w:szCs w:val="24"/>
        </w:rPr>
        <w:t xml:space="preserve"> медицинских услуг на всех уровнях системы здравоохранения с регулированием количества штатных единиц узких специалис</w:t>
      </w:r>
      <w:r w:rsidR="00AB275D">
        <w:rPr>
          <w:rFonts w:ascii="Times New Roman" w:hAnsi="Times New Roman" w:cs="Times New Roman"/>
          <w:sz w:val="24"/>
          <w:szCs w:val="24"/>
        </w:rPr>
        <w:t>тов;</w:t>
      </w:r>
    </w:p>
    <w:p w:rsidR="00AB275D" w:rsidRPr="00AB275D" w:rsidRDefault="00AB275D" w:rsidP="00AB275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гарантированный </w:t>
      </w:r>
      <w:r w:rsidRPr="00AB2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социальный пакет для молодых специалистов, обеспечение жильем, земельными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участками;</w:t>
      </w:r>
    </w:p>
    <w:p w:rsidR="00AB275D" w:rsidRPr="00AB275D" w:rsidRDefault="00AB275D" w:rsidP="00AB275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прав медицинских работников.</w:t>
      </w:r>
    </w:p>
    <w:p w:rsidR="00AB275D" w:rsidRDefault="00AB275D" w:rsidP="003357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75D" w:rsidRDefault="00AB275D" w:rsidP="00AB275D">
      <w:pPr>
        <w:rPr>
          <w:rFonts w:ascii="Times New Roman" w:hAnsi="Times New Roman" w:cs="Times New Roman"/>
          <w:sz w:val="24"/>
          <w:szCs w:val="24"/>
        </w:rPr>
      </w:pPr>
    </w:p>
    <w:p w:rsidR="00AB275D" w:rsidRDefault="00AB275D" w:rsidP="00AB275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1BCA" w:rsidRDefault="00B91BCA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Default="00F566F9" w:rsidP="00AB275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F566F9" w:rsidRPr="007275B2" w:rsidRDefault="00F566F9" w:rsidP="00F566F9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</w:rPr>
      </w:pPr>
      <w:r w:rsidRPr="007275B2">
        <w:rPr>
          <w:rFonts w:ascii="Times New Roman" w:hAnsi="Times New Roman" w:cs="Times New Roman"/>
          <w:b/>
        </w:rPr>
        <w:t>Исполнитель</w:t>
      </w:r>
      <w:r w:rsidR="006B3EA7" w:rsidRPr="007275B2">
        <w:rPr>
          <w:rFonts w:ascii="Times New Roman" w:hAnsi="Times New Roman" w:cs="Times New Roman"/>
          <w:b/>
        </w:rPr>
        <w:t>:</w:t>
      </w:r>
    </w:p>
    <w:p w:rsidR="00F566F9" w:rsidRPr="007275B2" w:rsidRDefault="00F566F9" w:rsidP="00F566F9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7275B2">
        <w:rPr>
          <w:rFonts w:ascii="Times New Roman" w:hAnsi="Times New Roman" w:cs="Times New Roman"/>
          <w:b/>
        </w:rPr>
        <w:t>зав.отдела</w:t>
      </w:r>
      <w:proofErr w:type="spellEnd"/>
      <w:proofErr w:type="gramEnd"/>
      <w:r w:rsidRPr="007275B2">
        <w:rPr>
          <w:rFonts w:ascii="Times New Roman" w:hAnsi="Times New Roman" w:cs="Times New Roman"/>
          <w:b/>
        </w:rPr>
        <w:t xml:space="preserve"> АПЗ</w:t>
      </w:r>
    </w:p>
    <w:p w:rsidR="00F566F9" w:rsidRPr="007275B2" w:rsidRDefault="00F566F9" w:rsidP="00F566F9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275B2">
        <w:rPr>
          <w:rFonts w:ascii="Times New Roman" w:hAnsi="Times New Roman" w:cs="Times New Roman"/>
          <w:b/>
        </w:rPr>
        <w:t>Толонова</w:t>
      </w:r>
      <w:proofErr w:type="spellEnd"/>
      <w:r w:rsidRPr="007275B2">
        <w:rPr>
          <w:rFonts w:ascii="Times New Roman" w:hAnsi="Times New Roman" w:cs="Times New Roman"/>
          <w:b/>
        </w:rPr>
        <w:t xml:space="preserve"> Б.А. </w:t>
      </w:r>
    </w:p>
    <w:p w:rsidR="00F566F9" w:rsidRPr="00F566F9" w:rsidRDefault="00F566F9" w:rsidP="00F566F9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75B2">
        <w:rPr>
          <w:rFonts w:ascii="Times New Roman" w:hAnsi="Times New Roman" w:cs="Times New Roman"/>
          <w:b/>
        </w:rPr>
        <w:t>Тель</w:t>
      </w:r>
      <w:proofErr w:type="spellEnd"/>
      <w:r w:rsidRPr="007275B2">
        <w:rPr>
          <w:rFonts w:ascii="Times New Roman" w:hAnsi="Times New Roman" w:cs="Times New Roman"/>
          <w:b/>
        </w:rPr>
        <w:t>: 66-04-38</w:t>
      </w:r>
    </w:p>
    <w:sectPr w:rsidR="00F566F9" w:rsidRPr="00F566F9" w:rsidSect="003E1BD4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19" w:rsidRDefault="007B0519" w:rsidP="0042713C">
      <w:pPr>
        <w:spacing w:after="0" w:line="240" w:lineRule="auto"/>
      </w:pPr>
      <w:r>
        <w:separator/>
      </w:r>
    </w:p>
  </w:endnote>
  <w:endnote w:type="continuationSeparator" w:id="0">
    <w:p w:rsidR="007B0519" w:rsidRDefault="007B0519" w:rsidP="0042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19" w:rsidRDefault="007B0519" w:rsidP="0042713C">
      <w:pPr>
        <w:spacing w:after="0" w:line="240" w:lineRule="auto"/>
      </w:pPr>
      <w:r>
        <w:separator/>
      </w:r>
    </w:p>
  </w:footnote>
  <w:footnote w:type="continuationSeparator" w:id="0">
    <w:p w:rsidR="007B0519" w:rsidRDefault="007B0519" w:rsidP="0042713C">
      <w:pPr>
        <w:spacing w:after="0" w:line="240" w:lineRule="auto"/>
      </w:pPr>
      <w:r>
        <w:continuationSeparator/>
      </w:r>
    </w:p>
  </w:footnote>
  <w:footnote w:id="1">
    <w:p w:rsidR="007F7E60" w:rsidRPr="00241634" w:rsidRDefault="007F7E60" w:rsidP="007F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634">
        <w:rPr>
          <w:rStyle w:val="a5"/>
          <w:rFonts w:ascii="Times New Roman" w:hAnsi="Times New Roman" w:cs="Times New Roman"/>
          <w:b/>
          <w:sz w:val="20"/>
          <w:szCs w:val="20"/>
        </w:rPr>
        <w:footnoteRef/>
      </w:r>
      <w:r w:rsidRPr="002416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1634">
        <w:rPr>
          <w:rFonts w:ascii="Times New Roman" w:hAnsi="Times New Roman" w:cs="Times New Roman"/>
          <w:sz w:val="20"/>
          <w:szCs w:val="20"/>
        </w:rPr>
        <w:t xml:space="preserve">Источники данных: </w:t>
      </w:r>
    </w:p>
    <w:p w:rsidR="00F339A5" w:rsidRPr="00241634" w:rsidRDefault="007F7E60" w:rsidP="007F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634">
        <w:rPr>
          <w:rFonts w:ascii="Times New Roman" w:hAnsi="Times New Roman" w:cs="Times New Roman"/>
          <w:sz w:val="20"/>
          <w:szCs w:val="20"/>
        </w:rPr>
        <w:t>Данные сайта «</w:t>
      </w:r>
      <w:r w:rsidR="00F339A5" w:rsidRPr="00241634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241634">
        <w:rPr>
          <w:rFonts w:ascii="Times New Roman" w:hAnsi="Times New Roman" w:cs="Times New Roman"/>
          <w:sz w:val="20"/>
          <w:szCs w:val="20"/>
          <w:lang w:val="en-US"/>
        </w:rPr>
        <w:t>orld</w:t>
      </w:r>
      <w:r w:rsidR="00F339A5" w:rsidRPr="00241634">
        <w:rPr>
          <w:rFonts w:ascii="Times New Roman" w:hAnsi="Times New Roman" w:cs="Times New Roman"/>
          <w:sz w:val="20"/>
          <w:szCs w:val="20"/>
        </w:rPr>
        <w:t xml:space="preserve"> </w:t>
      </w:r>
      <w:r w:rsidRPr="00241634">
        <w:rPr>
          <w:rFonts w:ascii="Times New Roman" w:hAnsi="Times New Roman" w:cs="Times New Roman"/>
          <w:sz w:val="20"/>
          <w:szCs w:val="20"/>
          <w:lang w:val="en-US"/>
        </w:rPr>
        <w:t>population</w:t>
      </w:r>
      <w:r w:rsidR="00F339A5" w:rsidRPr="00241634">
        <w:rPr>
          <w:rFonts w:ascii="Times New Roman" w:hAnsi="Times New Roman" w:cs="Times New Roman"/>
          <w:sz w:val="20"/>
          <w:szCs w:val="20"/>
        </w:rPr>
        <w:t xml:space="preserve"> </w:t>
      </w:r>
      <w:r w:rsidRPr="00241634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="00F339A5" w:rsidRPr="00241634">
        <w:rPr>
          <w:rFonts w:ascii="Times New Roman" w:hAnsi="Times New Roman" w:cs="Times New Roman"/>
          <w:sz w:val="20"/>
          <w:szCs w:val="20"/>
        </w:rPr>
        <w:t xml:space="preserve">»; </w:t>
      </w:r>
      <w:hyperlink r:id="rId1" w:history="1"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://</w:t>
        </w:r>
        <w:proofErr w:type="spellStart"/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worldpopulationreview</w:t>
        </w:r>
        <w:proofErr w:type="spellEnd"/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com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/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country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-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rankings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/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doctor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-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pay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-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by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-</w:t>
        </w:r>
        <w:r w:rsidR="00F339A5"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country</w:t>
        </w:r>
      </w:hyperlink>
      <w:r w:rsidR="00F339A5" w:rsidRPr="00241634">
        <w:rPr>
          <w:rFonts w:ascii="Times New Roman" w:hAnsi="Times New Roman" w:cs="Times New Roman"/>
          <w:sz w:val="20"/>
          <w:szCs w:val="20"/>
        </w:rPr>
        <w:t>;</w:t>
      </w:r>
    </w:p>
    <w:p w:rsidR="007F7E60" w:rsidRPr="00241634" w:rsidRDefault="007F7E60" w:rsidP="007F7E60">
      <w:pPr>
        <w:spacing w:after="0" w:line="240" w:lineRule="auto"/>
        <w:rPr>
          <w:rStyle w:val="a8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241634">
        <w:rPr>
          <w:rFonts w:ascii="Times New Roman" w:hAnsi="Times New Roman" w:cs="Times New Roman"/>
          <w:sz w:val="20"/>
          <w:szCs w:val="20"/>
        </w:rPr>
        <w:t>БД</w:t>
      </w:r>
      <w:r w:rsidRPr="00241634">
        <w:rPr>
          <w:rFonts w:ascii="Times New Roman" w:hAnsi="Times New Roman" w:cs="Times New Roman"/>
          <w:sz w:val="20"/>
          <w:szCs w:val="20"/>
          <w:lang w:val="en-US"/>
        </w:rPr>
        <w:t xml:space="preserve"> «World Economics»;</w:t>
      </w:r>
      <w:r w:rsidRPr="00241634">
        <w:rPr>
          <w:b/>
          <w:sz w:val="20"/>
          <w:szCs w:val="20"/>
          <w:lang w:val="en-US"/>
        </w:rPr>
        <w:t xml:space="preserve"> </w:t>
      </w:r>
      <w:hyperlink r:id="rId2" w:history="1"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https://www.worldeconomics.com/Indicator-Data/Economic-Size/Revaluation-of-GDP.aspx</w:t>
        </w:r>
      </w:hyperlink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lang w:val="en-US"/>
        </w:rPr>
        <w:t xml:space="preserve">; </w:t>
      </w:r>
    </w:p>
    <w:p w:rsidR="007F7E60" w:rsidRPr="00241634" w:rsidRDefault="007F7E60" w:rsidP="007F7E60">
      <w:pPr>
        <w:spacing w:after="0" w:line="240" w:lineRule="auto"/>
        <w:rPr>
          <w:rStyle w:val="a8"/>
          <w:rFonts w:ascii="Times New Roman" w:hAnsi="Times New Roman" w:cs="Times New Roman"/>
          <w:color w:val="auto"/>
          <w:sz w:val="20"/>
          <w:szCs w:val="20"/>
        </w:rPr>
      </w:pPr>
      <w:r w:rsidRPr="00241634">
        <w:rPr>
          <w:rFonts w:ascii="Times New Roman" w:hAnsi="Times New Roman" w:cs="Times New Roman"/>
          <w:sz w:val="20"/>
          <w:szCs w:val="20"/>
        </w:rPr>
        <w:t xml:space="preserve">Статистика Евразийского экономического союза; </w:t>
      </w:r>
      <w:hyperlink r:id="rId3" w:history="1"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https://eec.eaeunion.org/upload/files/dep_stat/econstat/Booklets/Booklet_Living_standards/LivingStandardsEAEU2024.pdf</w:t>
        </w:r>
      </w:hyperlink>
    </w:p>
    <w:p w:rsidR="00F339A5" w:rsidRPr="00241634" w:rsidRDefault="00F339A5" w:rsidP="007F7E60">
      <w:pPr>
        <w:spacing w:after="0" w:line="240" w:lineRule="auto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Данные сайта «</w:t>
      </w: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S</w:t>
      </w:r>
      <w:proofErr w:type="spellStart"/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tatista</w:t>
      </w:r>
      <w:proofErr w:type="spellEnd"/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 xml:space="preserve">»; </w:t>
      </w:r>
      <w:hyperlink r:id="rId4" w:history="1"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https://www.statista.com/statistics/1094939/physician-earnings-worldwide/</w:t>
        </w:r>
      </w:hyperlink>
    </w:p>
    <w:p w:rsidR="00F339A5" w:rsidRPr="00241634" w:rsidRDefault="00F339A5" w:rsidP="007F7E60">
      <w:pPr>
        <w:spacing w:after="0" w:line="240" w:lineRule="auto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Данные</w:t>
      </w: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сайта</w:t>
      </w: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«Yahoo/finance»; </w:t>
      </w:r>
      <w:hyperlink r:id="rId5" w:history="1"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https://finance.yahoo.com/news/20-lowest-paying-countries-doctors-042816803.html?guccounter=1</w:t>
        </w:r>
      </w:hyperlink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;</w:t>
      </w:r>
    </w:p>
    <w:p w:rsidR="007F7E60" w:rsidRPr="00241634" w:rsidRDefault="00F339A5" w:rsidP="00F339A5">
      <w:pPr>
        <w:spacing w:after="0" w:line="240" w:lineRule="auto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Данные сайта «</w:t>
      </w:r>
      <w:proofErr w:type="spellStart"/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ЦентрАзия</w:t>
      </w:r>
      <w:proofErr w:type="spellEnd"/>
      <w:r w:rsidRPr="0024163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</w:rPr>
        <w:t>»;</w:t>
      </w:r>
      <w:r w:rsidRPr="00241634">
        <w:t xml:space="preserve"> </w:t>
      </w:r>
      <w:hyperlink r:id="rId6" w:history="1"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://</w:t>
        </w:r>
        <w:proofErr w:type="spellStart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centrasia</w:t>
        </w:r>
        <w:proofErr w:type="spellEnd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org</w:t>
        </w:r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/</w:t>
        </w:r>
        <w:proofErr w:type="spellStart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newsA</w:t>
        </w:r>
        <w:proofErr w:type="spellEnd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php</w:t>
        </w:r>
        <w:proofErr w:type="spellEnd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?</w:t>
        </w:r>
        <w:proofErr w:type="spellStart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  <w:lang w:val="en-US"/>
          </w:rPr>
          <w:t>st</w:t>
        </w:r>
        <w:proofErr w:type="spellEnd"/>
        <w:r w:rsidRPr="00241634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=1681300980</w:t>
        </w:r>
      </w:hyperlink>
    </w:p>
    <w:p w:rsidR="00AF7F09" w:rsidRPr="00F339A5" w:rsidRDefault="00AF7F09" w:rsidP="00B91BCA">
      <w:pPr>
        <w:pStyle w:val="1"/>
        <w:spacing w:before="0" w:beforeAutospacing="0" w:after="60" w:afterAutospacing="0"/>
      </w:pPr>
      <w:r w:rsidRPr="00241634">
        <w:rPr>
          <w:rFonts w:eastAsiaTheme="minorHAnsi"/>
          <w:b w:val="0"/>
          <w:kern w:val="0"/>
          <w:sz w:val="20"/>
          <w:szCs w:val="20"/>
          <w:lang w:eastAsia="en-US"/>
        </w:rPr>
        <w:t>Список стран по ВВП (ППС) на душу населения на основании данных ВБ и МВФ; материал из Википедии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A1B45E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567BD50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" w15:restartNumberingAfterBreak="0">
    <w:nsid w:val="0000003D"/>
    <w:multiLevelType w:val="hybridMultilevel"/>
    <w:tmpl w:val="20A4B938"/>
    <w:lvl w:ilvl="0" w:tplc="FFFFFFFF">
      <w:start w:val="5888"/>
      <w:numFmt w:val="decimal"/>
      <w:lvlText w:null="1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 w15:restartNumberingAfterBreak="0">
    <w:nsid w:val="025C3CCB"/>
    <w:multiLevelType w:val="hybridMultilevel"/>
    <w:tmpl w:val="59E4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583"/>
    <w:multiLevelType w:val="hybridMultilevel"/>
    <w:tmpl w:val="E596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6313"/>
    <w:multiLevelType w:val="hybridMultilevel"/>
    <w:tmpl w:val="56C0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101B9"/>
    <w:multiLevelType w:val="hybridMultilevel"/>
    <w:tmpl w:val="664CD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717C1"/>
    <w:multiLevelType w:val="hybridMultilevel"/>
    <w:tmpl w:val="7DC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1E7F"/>
    <w:multiLevelType w:val="hybridMultilevel"/>
    <w:tmpl w:val="BBF67A32"/>
    <w:lvl w:ilvl="0" w:tplc="5E9ACB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1EB4"/>
    <w:multiLevelType w:val="hybridMultilevel"/>
    <w:tmpl w:val="5F581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1344C"/>
    <w:multiLevelType w:val="multilevel"/>
    <w:tmpl w:val="19E24D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1" w15:restartNumberingAfterBreak="0">
    <w:nsid w:val="1CE36A63"/>
    <w:multiLevelType w:val="hybridMultilevel"/>
    <w:tmpl w:val="5BA2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25D50"/>
    <w:multiLevelType w:val="hybridMultilevel"/>
    <w:tmpl w:val="ECD6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B2AB3"/>
    <w:multiLevelType w:val="hybridMultilevel"/>
    <w:tmpl w:val="AEDA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85D83"/>
    <w:multiLevelType w:val="hybridMultilevel"/>
    <w:tmpl w:val="49EAF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C5EE9"/>
    <w:multiLevelType w:val="hybridMultilevel"/>
    <w:tmpl w:val="A686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5496"/>
    <w:multiLevelType w:val="hybridMultilevel"/>
    <w:tmpl w:val="8D848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33B24"/>
    <w:multiLevelType w:val="multilevel"/>
    <w:tmpl w:val="0822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82733D"/>
    <w:multiLevelType w:val="multilevel"/>
    <w:tmpl w:val="6814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35298B"/>
    <w:multiLevelType w:val="hybridMultilevel"/>
    <w:tmpl w:val="D0A619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D5E95"/>
    <w:multiLevelType w:val="hybridMultilevel"/>
    <w:tmpl w:val="EC260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685576"/>
    <w:multiLevelType w:val="hybridMultilevel"/>
    <w:tmpl w:val="D4A2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1780A"/>
    <w:multiLevelType w:val="hybridMultilevel"/>
    <w:tmpl w:val="FBA6920E"/>
    <w:lvl w:ilvl="0" w:tplc="FE3CF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9426E"/>
    <w:multiLevelType w:val="hybridMultilevel"/>
    <w:tmpl w:val="7BE8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824B3"/>
    <w:multiLevelType w:val="hybridMultilevel"/>
    <w:tmpl w:val="D1E85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794B05"/>
    <w:multiLevelType w:val="hybridMultilevel"/>
    <w:tmpl w:val="74404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EF1CE7"/>
    <w:multiLevelType w:val="hybridMultilevel"/>
    <w:tmpl w:val="1004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2192C"/>
    <w:multiLevelType w:val="hybridMultilevel"/>
    <w:tmpl w:val="6B98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70112"/>
    <w:multiLevelType w:val="hybridMultilevel"/>
    <w:tmpl w:val="6F02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26C5D"/>
    <w:multiLevelType w:val="hybridMultilevel"/>
    <w:tmpl w:val="FD78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B63EC"/>
    <w:multiLevelType w:val="hybridMultilevel"/>
    <w:tmpl w:val="3B74236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D474627"/>
    <w:multiLevelType w:val="hybridMultilevel"/>
    <w:tmpl w:val="42263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620D8"/>
    <w:multiLevelType w:val="hybridMultilevel"/>
    <w:tmpl w:val="8DE6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61605"/>
    <w:multiLevelType w:val="hybridMultilevel"/>
    <w:tmpl w:val="DEF2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6DA"/>
    <w:multiLevelType w:val="hybridMultilevel"/>
    <w:tmpl w:val="F10A96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3634B0"/>
    <w:multiLevelType w:val="hybridMultilevel"/>
    <w:tmpl w:val="FD20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36B82"/>
    <w:multiLevelType w:val="hybridMultilevel"/>
    <w:tmpl w:val="ECD6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539B8"/>
    <w:multiLevelType w:val="hybridMultilevel"/>
    <w:tmpl w:val="014A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410EB"/>
    <w:multiLevelType w:val="hybridMultilevel"/>
    <w:tmpl w:val="8FE2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346B3"/>
    <w:multiLevelType w:val="hybridMultilevel"/>
    <w:tmpl w:val="A63498A6"/>
    <w:lvl w:ilvl="0" w:tplc="B2D65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D5F45"/>
    <w:multiLevelType w:val="hybridMultilevel"/>
    <w:tmpl w:val="4398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019F3"/>
    <w:multiLevelType w:val="hybridMultilevel"/>
    <w:tmpl w:val="5846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DD6"/>
    <w:multiLevelType w:val="hybridMultilevel"/>
    <w:tmpl w:val="6B98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3"/>
  </w:num>
  <w:num w:numId="6">
    <w:abstractNumId w:val="15"/>
  </w:num>
  <w:num w:numId="7">
    <w:abstractNumId w:val="33"/>
  </w:num>
  <w:num w:numId="8">
    <w:abstractNumId w:val="4"/>
  </w:num>
  <w:num w:numId="9">
    <w:abstractNumId w:val="11"/>
  </w:num>
  <w:num w:numId="10">
    <w:abstractNumId w:val="27"/>
  </w:num>
  <w:num w:numId="11">
    <w:abstractNumId w:val="32"/>
  </w:num>
  <w:num w:numId="12">
    <w:abstractNumId w:val="5"/>
  </w:num>
  <w:num w:numId="13">
    <w:abstractNumId w:val="38"/>
  </w:num>
  <w:num w:numId="14">
    <w:abstractNumId w:val="26"/>
  </w:num>
  <w:num w:numId="15">
    <w:abstractNumId w:val="13"/>
  </w:num>
  <w:num w:numId="16">
    <w:abstractNumId w:val="37"/>
  </w:num>
  <w:num w:numId="17">
    <w:abstractNumId w:val="29"/>
  </w:num>
  <w:num w:numId="18">
    <w:abstractNumId w:val="28"/>
  </w:num>
  <w:num w:numId="19">
    <w:abstractNumId w:val="42"/>
  </w:num>
  <w:num w:numId="20">
    <w:abstractNumId w:val="36"/>
  </w:num>
  <w:num w:numId="21">
    <w:abstractNumId w:val="16"/>
  </w:num>
  <w:num w:numId="22">
    <w:abstractNumId w:val="21"/>
  </w:num>
  <w:num w:numId="23">
    <w:abstractNumId w:val="23"/>
  </w:num>
  <w:num w:numId="24">
    <w:abstractNumId w:val="35"/>
  </w:num>
  <w:num w:numId="25">
    <w:abstractNumId w:val="12"/>
  </w:num>
  <w:num w:numId="26">
    <w:abstractNumId w:val="7"/>
  </w:num>
  <w:num w:numId="27">
    <w:abstractNumId w:val="41"/>
  </w:num>
  <w:num w:numId="28">
    <w:abstractNumId w:val="19"/>
  </w:num>
  <w:num w:numId="29">
    <w:abstractNumId w:val="40"/>
  </w:num>
  <w:num w:numId="30">
    <w:abstractNumId w:val="25"/>
  </w:num>
  <w:num w:numId="31">
    <w:abstractNumId w:val="9"/>
  </w:num>
  <w:num w:numId="32">
    <w:abstractNumId w:val="30"/>
  </w:num>
  <w:num w:numId="33">
    <w:abstractNumId w:val="14"/>
  </w:num>
  <w:num w:numId="34">
    <w:abstractNumId w:val="31"/>
  </w:num>
  <w:num w:numId="35">
    <w:abstractNumId w:val="39"/>
  </w:num>
  <w:num w:numId="36">
    <w:abstractNumId w:val="10"/>
  </w:num>
  <w:num w:numId="37">
    <w:abstractNumId w:val="17"/>
  </w:num>
  <w:num w:numId="38">
    <w:abstractNumId w:val="18"/>
  </w:num>
  <w:num w:numId="39">
    <w:abstractNumId w:val="34"/>
  </w:num>
  <w:num w:numId="40">
    <w:abstractNumId w:val="20"/>
  </w:num>
  <w:num w:numId="41">
    <w:abstractNumId w:val="6"/>
  </w:num>
  <w:num w:numId="42">
    <w:abstractNumId w:val="2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9"/>
    <w:rsid w:val="00006302"/>
    <w:rsid w:val="00006F3C"/>
    <w:rsid w:val="00011726"/>
    <w:rsid w:val="00013406"/>
    <w:rsid w:val="00016D54"/>
    <w:rsid w:val="0001710B"/>
    <w:rsid w:val="0002355B"/>
    <w:rsid w:val="0002377A"/>
    <w:rsid w:val="00024FCF"/>
    <w:rsid w:val="000269C2"/>
    <w:rsid w:val="00027474"/>
    <w:rsid w:val="00035E96"/>
    <w:rsid w:val="00040A77"/>
    <w:rsid w:val="00045626"/>
    <w:rsid w:val="00046578"/>
    <w:rsid w:val="00062757"/>
    <w:rsid w:val="0006584E"/>
    <w:rsid w:val="000713C8"/>
    <w:rsid w:val="000730EB"/>
    <w:rsid w:val="00075A48"/>
    <w:rsid w:val="00080EEC"/>
    <w:rsid w:val="00091A5C"/>
    <w:rsid w:val="00091ADE"/>
    <w:rsid w:val="000A055B"/>
    <w:rsid w:val="000A0968"/>
    <w:rsid w:val="000A6256"/>
    <w:rsid w:val="000A6E6C"/>
    <w:rsid w:val="000B42DA"/>
    <w:rsid w:val="000B4633"/>
    <w:rsid w:val="000C668E"/>
    <w:rsid w:val="000D295B"/>
    <w:rsid w:val="000D2BD9"/>
    <w:rsid w:val="000D55CD"/>
    <w:rsid w:val="000D564D"/>
    <w:rsid w:val="000F06F5"/>
    <w:rsid w:val="000F37C9"/>
    <w:rsid w:val="000F750A"/>
    <w:rsid w:val="0010084E"/>
    <w:rsid w:val="00104002"/>
    <w:rsid w:val="0010794F"/>
    <w:rsid w:val="00110813"/>
    <w:rsid w:val="00113795"/>
    <w:rsid w:val="00114B59"/>
    <w:rsid w:val="00121073"/>
    <w:rsid w:val="00127B17"/>
    <w:rsid w:val="001302AF"/>
    <w:rsid w:val="001317B3"/>
    <w:rsid w:val="00140A33"/>
    <w:rsid w:val="001440A6"/>
    <w:rsid w:val="001532EA"/>
    <w:rsid w:val="00160824"/>
    <w:rsid w:val="00161000"/>
    <w:rsid w:val="00162A5E"/>
    <w:rsid w:val="00174C2A"/>
    <w:rsid w:val="00176126"/>
    <w:rsid w:val="00176626"/>
    <w:rsid w:val="00186AC2"/>
    <w:rsid w:val="00192099"/>
    <w:rsid w:val="00193960"/>
    <w:rsid w:val="00195196"/>
    <w:rsid w:val="00196AA9"/>
    <w:rsid w:val="001A222F"/>
    <w:rsid w:val="001A28A8"/>
    <w:rsid w:val="001A41A5"/>
    <w:rsid w:val="001B287A"/>
    <w:rsid w:val="001B6596"/>
    <w:rsid w:val="001C0BC6"/>
    <w:rsid w:val="001C439E"/>
    <w:rsid w:val="001C6D31"/>
    <w:rsid w:val="001C7FD1"/>
    <w:rsid w:val="001D5C7C"/>
    <w:rsid w:val="001D60B9"/>
    <w:rsid w:val="001D66A3"/>
    <w:rsid w:val="001E4CDF"/>
    <w:rsid w:val="001E6D50"/>
    <w:rsid w:val="001F25C9"/>
    <w:rsid w:val="001F3DF8"/>
    <w:rsid w:val="001F6305"/>
    <w:rsid w:val="002007DD"/>
    <w:rsid w:val="0020563A"/>
    <w:rsid w:val="00210715"/>
    <w:rsid w:val="00211861"/>
    <w:rsid w:val="002131D7"/>
    <w:rsid w:val="002212B0"/>
    <w:rsid w:val="0022335D"/>
    <w:rsid w:val="0022347F"/>
    <w:rsid w:val="00225056"/>
    <w:rsid w:val="00225E72"/>
    <w:rsid w:val="00227518"/>
    <w:rsid w:val="002308DA"/>
    <w:rsid w:val="002353EB"/>
    <w:rsid w:val="00235469"/>
    <w:rsid w:val="0024150F"/>
    <w:rsid w:val="00241634"/>
    <w:rsid w:val="002417D6"/>
    <w:rsid w:val="0024328A"/>
    <w:rsid w:val="00260834"/>
    <w:rsid w:val="00262F02"/>
    <w:rsid w:val="002658AC"/>
    <w:rsid w:val="00265B2D"/>
    <w:rsid w:val="0026786E"/>
    <w:rsid w:val="002706E3"/>
    <w:rsid w:val="00273CEA"/>
    <w:rsid w:val="00275439"/>
    <w:rsid w:val="0028117A"/>
    <w:rsid w:val="002823BC"/>
    <w:rsid w:val="002861E0"/>
    <w:rsid w:val="00291777"/>
    <w:rsid w:val="00291A51"/>
    <w:rsid w:val="00295DA4"/>
    <w:rsid w:val="002A3B5A"/>
    <w:rsid w:val="002A61EB"/>
    <w:rsid w:val="002B2BEE"/>
    <w:rsid w:val="002B635C"/>
    <w:rsid w:val="002C0073"/>
    <w:rsid w:val="002C3670"/>
    <w:rsid w:val="002C4E0A"/>
    <w:rsid w:val="002C6B73"/>
    <w:rsid w:val="002D026F"/>
    <w:rsid w:val="002D4510"/>
    <w:rsid w:val="002D63C1"/>
    <w:rsid w:val="002E3A91"/>
    <w:rsid w:val="002E732C"/>
    <w:rsid w:val="002F16BB"/>
    <w:rsid w:val="002F1CD0"/>
    <w:rsid w:val="002F29F8"/>
    <w:rsid w:val="0030428C"/>
    <w:rsid w:val="00307F00"/>
    <w:rsid w:val="00310581"/>
    <w:rsid w:val="00310DD0"/>
    <w:rsid w:val="003123D6"/>
    <w:rsid w:val="00314476"/>
    <w:rsid w:val="00314497"/>
    <w:rsid w:val="00314687"/>
    <w:rsid w:val="00315713"/>
    <w:rsid w:val="00321A9D"/>
    <w:rsid w:val="003235EB"/>
    <w:rsid w:val="003258E5"/>
    <w:rsid w:val="0032675E"/>
    <w:rsid w:val="003279A6"/>
    <w:rsid w:val="00331333"/>
    <w:rsid w:val="003350B8"/>
    <w:rsid w:val="00335785"/>
    <w:rsid w:val="00351ADD"/>
    <w:rsid w:val="003604D7"/>
    <w:rsid w:val="003621F4"/>
    <w:rsid w:val="00370AEE"/>
    <w:rsid w:val="00370E84"/>
    <w:rsid w:val="00380F86"/>
    <w:rsid w:val="00384FAD"/>
    <w:rsid w:val="00387842"/>
    <w:rsid w:val="00390314"/>
    <w:rsid w:val="00392575"/>
    <w:rsid w:val="00396303"/>
    <w:rsid w:val="003A5F24"/>
    <w:rsid w:val="003B1431"/>
    <w:rsid w:val="003B17F3"/>
    <w:rsid w:val="003B63EC"/>
    <w:rsid w:val="003C02FC"/>
    <w:rsid w:val="003C18E7"/>
    <w:rsid w:val="003C1D14"/>
    <w:rsid w:val="003C497B"/>
    <w:rsid w:val="003D2453"/>
    <w:rsid w:val="003D7404"/>
    <w:rsid w:val="003E0755"/>
    <w:rsid w:val="003E13DC"/>
    <w:rsid w:val="003E1BD4"/>
    <w:rsid w:val="00407E7A"/>
    <w:rsid w:val="004205C3"/>
    <w:rsid w:val="0042089B"/>
    <w:rsid w:val="00423B9A"/>
    <w:rsid w:val="00424452"/>
    <w:rsid w:val="00426E5C"/>
    <w:rsid w:val="0042713C"/>
    <w:rsid w:val="00432E29"/>
    <w:rsid w:val="004344B7"/>
    <w:rsid w:val="00443733"/>
    <w:rsid w:val="00446E48"/>
    <w:rsid w:val="004538F7"/>
    <w:rsid w:val="00463199"/>
    <w:rsid w:val="0046576C"/>
    <w:rsid w:val="00474CB9"/>
    <w:rsid w:val="00480A86"/>
    <w:rsid w:val="00482851"/>
    <w:rsid w:val="00490D7A"/>
    <w:rsid w:val="00493918"/>
    <w:rsid w:val="00495598"/>
    <w:rsid w:val="00495FEB"/>
    <w:rsid w:val="004A4640"/>
    <w:rsid w:val="004B2963"/>
    <w:rsid w:val="004B3ECA"/>
    <w:rsid w:val="004B6BE5"/>
    <w:rsid w:val="004C18F4"/>
    <w:rsid w:val="004C75FA"/>
    <w:rsid w:val="004D02D3"/>
    <w:rsid w:val="004D1518"/>
    <w:rsid w:val="004D3D94"/>
    <w:rsid w:val="004D52B6"/>
    <w:rsid w:val="004D5EE7"/>
    <w:rsid w:val="004D7BC5"/>
    <w:rsid w:val="004E02C7"/>
    <w:rsid w:val="004F12D7"/>
    <w:rsid w:val="004F4837"/>
    <w:rsid w:val="004F7563"/>
    <w:rsid w:val="0050127E"/>
    <w:rsid w:val="00502AE0"/>
    <w:rsid w:val="00503BE1"/>
    <w:rsid w:val="00504D03"/>
    <w:rsid w:val="00511496"/>
    <w:rsid w:val="005205FD"/>
    <w:rsid w:val="005326F0"/>
    <w:rsid w:val="0053630F"/>
    <w:rsid w:val="005401A7"/>
    <w:rsid w:val="0054135F"/>
    <w:rsid w:val="005472F6"/>
    <w:rsid w:val="00551062"/>
    <w:rsid w:val="00552B86"/>
    <w:rsid w:val="0055615D"/>
    <w:rsid w:val="005626E2"/>
    <w:rsid w:val="005645AF"/>
    <w:rsid w:val="00580A9E"/>
    <w:rsid w:val="00590030"/>
    <w:rsid w:val="00590D1E"/>
    <w:rsid w:val="0059350A"/>
    <w:rsid w:val="00593EED"/>
    <w:rsid w:val="00595240"/>
    <w:rsid w:val="005975DF"/>
    <w:rsid w:val="005A2D21"/>
    <w:rsid w:val="005A35F0"/>
    <w:rsid w:val="005B0F27"/>
    <w:rsid w:val="005B447F"/>
    <w:rsid w:val="005B4980"/>
    <w:rsid w:val="005C0D77"/>
    <w:rsid w:val="005D05DF"/>
    <w:rsid w:val="005D1AB2"/>
    <w:rsid w:val="005D2938"/>
    <w:rsid w:val="005D37FE"/>
    <w:rsid w:val="005D7C1C"/>
    <w:rsid w:val="005F7319"/>
    <w:rsid w:val="006002A7"/>
    <w:rsid w:val="00600D30"/>
    <w:rsid w:val="006025A9"/>
    <w:rsid w:val="00605DCE"/>
    <w:rsid w:val="00610D10"/>
    <w:rsid w:val="00612B89"/>
    <w:rsid w:val="00613C77"/>
    <w:rsid w:val="00614D49"/>
    <w:rsid w:val="00615F90"/>
    <w:rsid w:val="00622141"/>
    <w:rsid w:val="0062346A"/>
    <w:rsid w:val="00623E2B"/>
    <w:rsid w:val="00626D66"/>
    <w:rsid w:val="00631F7A"/>
    <w:rsid w:val="00634278"/>
    <w:rsid w:val="00635FB6"/>
    <w:rsid w:val="00652663"/>
    <w:rsid w:val="006561B1"/>
    <w:rsid w:val="00660E4F"/>
    <w:rsid w:val="0066553C"/>
    <w:rsid w:val="006716B6"/>
    <w:rsid w:val="00676D51"/>
    <w:rsid w:val="00682982"/>
    <w:rsid w:val="00685F86"/>
    <w:rsid w:val="00687408"/>
    <w:rsid w:val="0069110E"/>
    <w:rsid w:val="0069210A"/>
    <w:rsid w:val="006978FE"/>
    <w:rsid w:val="006979C2"/>
    <w:rsid w:val="006A1EDB"/>
    <w:rsid w:val="006A4423"/>
    <w:rsid w:val="006B0CA0"/>
    <w:rsid w:val="006B18A4"/>
    <w:rsid w:val="006B3C88"/>
    <w:rsid w:val="006B3EA7"/>
    <w:rsid w:val="006C0EC5"/>
    <w:rsid w:val="006C3863"/>
    <w:rsid w:val="006C5DCC"/>
    <w:rsid w:val="006C73E2"/>
    <w:rsid w:val="006D27B7"/>
    <w:rsid w:val="006D724D"/>
    <w:rsid w:val="006E07C2"/>
    <w:rsid w:val="006E1C27"/>
    <w:rsid w:val="006E4BB8"/>
    <w:rsid w:val="006E797B"/>
    <w:rsid w:val="006F30A9"/>
    <w:rsid w:val="006F36AC"/>
    <w:rsid w:val="006F4DD6"/>
    <w:rsid w:val="006F709F"/>
    <w:rsid w:val="006F7A62"/>
    <w:rsid w:val="007012CA"/>
    <w:rsid w:val="00704219"/>
    <w:rsid w:val="007047E9"/>
    <w:rsid w:val="00707FB6"/>
    <w:rsid w:val="00712ED8"/>
    <w:rsid w:val="00713E73"/>
    <w:rsid w:val="007215B8"/>
    <w:rsid w:val="00726FA8"/>
    <w:rsid w:val="007275B2"/>
    <w:rsid w:val="007355C8"/>
    <w:rsid w:val="007511C7"/>
    <w:rsid w:val="00757A6B"/>
    <w:rsid w:val="00767784"/>
    <w:rsid w:val="00767CE2"/>
    <w:rsid w:val="00771827"/>
    <w:rsid w:val="00774B04"/>
    <w:rsid w:val="00775F26"/>
    <w:rsid w:val="00776E19"/>
    <w:rsid w:val="0077761B"/>
    <w:rsid w:val="00777A46"/>
    <w:rsid w:val="00777E4B"/>
    <w:rsid w:val="00785E6B"/>
    <w:rsid w:val="007862D7"/>
    <w:rsid w:val="007863D0"/>
    <w:rsid w:val="00792B28"/>
    <w:rsid w:val="007A7DE8"/>
    <w:rsid w:val="007B0519"/>
    <w:rsid w:val="007B360B"/>
    <w:rsid w:val="007B44E9"/>
    <w:rsid w:val="007C4AE2"/>
    <w:rsid w:val="007C614E"/>
    <w:rsid w:val="007C6CB7"/>
    <w:rsid w:val="007D0EEC"/>
    <w:rsid w:val="007D6BC8"/>
    <w:rsid w:val="007D7DC6"/>
    <w:rsid w:val="007E1307"/>
    <w:rsid w:val="007E38BD"/>
    <w:rsid w:val="007E3F67"/>
    <w:rsid w:val="007F1F41"/>
    <w:rsid w:val="007F33CD"/>
    <w:rsid w:val="007F7E60"/>
    <w:rsid w:val="008060FE"/>
    <w:rsid w:val="00812DD2"/>
    <w:rsid w:val="00813349"/>
    <w:rsid w:val="00813554"/>
    <w:rsid w:val="0081649E"/>
    <w:rsid w:val="008246AC"/>
    <w:rsid w:val="00827F4B"/>
    <w:rsid w:val="008362E3"/>
    <w:rsid w:val="00845A1E"/>
    <w:rsid w:val="00851631"/>
    <w:rsid w:val="0085571F"/>
    <w:rsid w:val="00855E3A"/>
    <w:rsid w:val="008567A7"/>
    <w:rsid w:val="00863B1C"/>
    <w:rsid w:val="0086689C"/>
    <w:rsid w:val="00866C96"/>
    <w:rsid w:val="00870D6C"/>
    <w:rsid w:val="00870F37"/>
    <w:rsid w:val="00872293"/>
    <w:rsid w:val="00873CD2"/>
    <w:rsid w:val="008770F5"/>
    <w:rsid w:val="008844CB"/>
    <w:rsid w:val="00884B85"/>
    <w:rsid w:val="00892FBA"/>
    <w:rsid w:val="008B3423"/>
    <w:rsid w:val="008B3CB7"/>
    <w:rsid w:val="008B571F"/>
    <w:rsid w:val="008B66B4"/>
    <w:rsid w:val="008B6862"/>
    <w:rsid w:val="008C1347"/>
    <w:rsid w:val="008C3D21"/>
    <w:rsid w:val="008C3F17"/>
    <w:rsid w:val="008D0740"/>
    <w:rsid w:val="008D436B"/>
    <w:rsid w:val="008E0B79"/>
    <w:rsid w:val="008E42CC"/>
    <w:rsid w:val="008F5A43"/>
    <w:rsid w:val="008F5C00"/>
    <w:rsid w:val="00900934"/>
    <w:rsid w:val="0090444C"/>
    <w:rsid w:val="00905D37"/>
    <w:rsid w:val="00913710"/>
    <w:rsid w:val="00917BFE"/>
    <w:rsid w:val="00922D24"/>
    <w:rsid w:val="00924416"/>
    <w:rsid w:val="00927450"/>
    <w:rsid w:val="00930211"/>
    <w:rsid w:val="00940A10"/>
    <w:rsid w:val="00944BA2"/>
    <w:rsid w:val="009453B9"/>
    <w:rsid w:val="00945C61"/>
    <w:rsid w:val="00945DF3"/>
    <w:rsid w:val="00954214"/>
    <w:rsid w:val="0095549F"/>
    <w:rsid w:val="00962EB9"/>
    <w:rsid w:val="009638E2"/>
    <w:rsid w:val="00982D2C"/>
    <w:rsid w:val="0098509A"/>
    <w:rsid w:val="0098689D"/>
    <w:rsid w:val="0099095C"/>
    <w:rsid w:val="009923C1"/>
    <w:rsid w:val="00993A86"/>
    <w:rsid w:val="00993B60"/>
    <w:rsid w:val="009943C7"/>
    <w:rsid w:val="00996291"/>
    <w:rsid w:val="009A18E7"/>
    <w:rsid w:val="009A1E51"/>
    <w:rsid w:val="009A3FF4"/>
    <w:rsid w:val="009A6B50"/>
    <w:rsid w:val="009B3B8A"/>
    <w:rsid w:val="009B4DB1"/>
    <w:rsid w:val="009B576E"/>
    <w:rsid w:val="009C1F33"/>
    <w:rsid w:val="009C5541"/>
    <w:rsid w:val="009C65CD"/>
    <w:rsid w:val="009D1002"/>
    <w:rsid w:val="009D4169"/>
    <w:rsid w:val="009D7D9C"/>
    <w:rsid w:val="009E3190"/>
    <w:rsid w:val="009E4689"/>
    <w:rsid w:val="009E6BC1"/>
    <w:rsid w:val="009F4EE4"/>
    <w:rsid w:val="009F78B6"/>
    <w:rsid w:val="00A0156F"/>
    <w:rsid w:val="00A0219F"/>
    <w:rsid w:val="00A02755"/>
    <w:rsid w:val="00A05AE9"/>
    <w:rsid w:val="00A0785C"/>
    <w:rsid w:val="00A101C8"/>
    <w:rsid w:val="00A109FD"/>
    <w:rsid w:val="00A10E65"/>
    <w:rsid w:val="00A1264E"/>
    <w:rsid w:val="00A24AAE"/>
    <w:rsid w:val="00A30438"/>
    <w:rsid w:val="00A3318D"/>
    <w:rsid w:val="00A33E35"/>
    <w:rsid w:val="00A4405D"/>
    <w:rsid w:val="00A467C5"/>
    <w:rsid w:val="00A51DED"/>
    <w:rsid w:val="00A52840"/>
    <w:rsid w:val="00A55BF3"/>
    <w:rsid w:val="00A55FE5"/>
    <w:rsid w:val="00A608E8"/>
    <w:rsid w:val="00A60A2F"/>
    <w:rsid w:val="00A634C5"/>
    <w:rsid w:val="00A6707E"/>
    <w:rsid w:val="00A71FB5"/>
    <w:rsid w:val="00A736A1"/>
    <w:rsid w:val="00A73752"/>
    <w:rsid w:val="00A7402A"/>
    <w:rsid w:val="00A807F5"/>
    <w:rsid w:val="00A81884"/>
    <w:rsid w:val="00A82636"/>
    <w:rsid w:val="00A83E46"/>
    <w:rsid w:val="00A843A6"/>
    <w:rsid w:val="00A846BA"/>
    <w:rsid w:val="00A84739"/>
    <w:rsid w:val="00A85463"/>
    <w:rsid w:val="00A8559A"/>
    <w:rsid w:val="00A85D5D"/>
    <w:rsid w:val="00A9539C"/>
    <w:rsid w:val="00A95574"/>
    <w:rsid w:val="00A96153"/>
    <w:rsid w:val="00A96751"/>
    <w:rsid w:val="00AA22C6"/>
    <w:rsid w:val="00AA2943"/>
    <w:rsid w:val="00AB214C"/>
    <w:rsid w:val="00AB275D"/>
    <w:rsid w:val="00AB2782"/>
    <w:rsid w:val="00AB30DD"/>
    <w:rsid w:val="00AB3EFB"/>
    <w:rsid w:val="00AB433C"/>
    <w:rsid w:val="00AC2346"/>
    <w:rsid w:val="00AC46BB"/>
    <w:rsid w:val="00AC6E0E"/>
    <w:rsid w:val="00AC709B"/>
    <w:rsid w:val="00AD032A"/>
    <w:rsid w:val="00AD44C7"/>
    <w:rsid w:val="00AE4C80"/>
    <w:rsid w:val="00AE6EEA"/>
    <w:rsid w:val="00AF132E"/>
    <w:rsid w:val="00AF2657"/>
    <w:rsid w:val="00AF2CE6"/>
    <w:rsid w:val="00AF7F09"/>
    <w:rsid w:val="00B01EA0"/>
    <w:rsid w:val="00B02330"/>
    <w:rsid w:val="00B0389E"/>
    <w:rsid w:val="00B04668"/>
    <w:rsid w:val="00B13DC3"/>
    <w:rsid w:val="00B17B66"/>
    <w:rsid w:val="00B2229D"/>
    <w:rsid w:val="00B23BE4"/>
    <w:rsid w:val="00B34EAF"/>
    <w:rsid w:val="00B415C6"/>
    <w:rsid w:val="00B417CF"/>
    <w:rsid w:val="00B474D9"/>
    <w:rsid w:val="00B5379F"/>
    <w:rsid w:val="00B5448A"/>
    <w:rsid w:val="00B569F8"/>
    <w:rsid w:val="00B65169"/>
    <w:rsid w:val="00B670BA"/>
    <w:rsid w:val="00B71EB7"/>
    <w:rsid w:val="00B80EC9"/>
    <w:rsid w:val="00B910F3"/>
    <w:rsid w:val="00B9195C"/>
    <w:rsid w:val="00B91BCA"/>
    <w:rsid w:val="00B93267"/>
    <w:rsid w:val="00B938F9"/>
    <w:rsid w:val="00B9455D"/>
    <w:rsid w:val="00BA72DC"/>
    <w:rsid w:val="00BA7744"/>
    <w:rsid w:val="00BB294C"/>
    <w:rsid w:val="00BB51AC"/>
    <w:rsid w:val="00BC066A"/>
    <w:rsid w:val="00BC35CF"/>
    <w:rsid w:val="00BC5AB6"/>
    <w:rsid w:val="00BC6A49"/>
    <w:rsid w:val="00BE0E64"/>
    <w:rsid w:val="00BF2921"/>
    <w:rsid w:val="00BF405F"/>
    <w:rsid w:val="00BF5852"/>
    <w:rsid w:val="00C050DC"/>
    <w:rsid w:val="00C075D9"/>
    <w:rsid w:val="00C1314C"/>
    <w:rsid w:val="00C155F1"/>
    <w:rsid w:val="00C15811"/>
    <w:rsid w:val="00C16827"/>
    <w:rsid w:val="00C16E9B"/>
    <w:rsid w:val="00C16F47"/>
    <w:rsid w:val="00C236DC"/>
    <w:rsid w:val="00C23CA9"/>
    <w:rsid w:val="00C245D7"/>
    <w:rsid w:val="00C24D6E"/>
    <w:rsid w:val="00C266F8"/>
    <w:rsid w:val="00C31C7C"/>
    <w:rsid w:val="00C3759F"/>
    <w:rsid w:val="00C4049C"/>
    <w:rsid w:val="00C407D3"/>
    <w:rsid w:val="00C417D4"/>
    <w:rsid w:val="00C41B0A"/>
    <w:rsid w:val="00C436A8"/>
    <w:rsid w:val="00C452DC"/>
    <w:rsid w:val="00C50721"/>
    <w:rsid w:val="00C55FB2"/>
    <w:rsid w:val="00C657BF"/>
    <w:rsid w:val="00C66D27"/>
    <w:rsid w:val="00C74D2D"/>
    <w:rsid w:val="00C801F3"/>
    <w:rsid w:val="00C804F3"/>
    <w:rsid w:val="00C91C91"/>
    <w:rsid w:val="00C973F8"/>
    <w:rsid w:val="00CA027C"/>
    <w:rsid w:val="00CA5BAF"/>
    <w:rsid w:val="00CB15B3"/>
    <w:rsid w:val="00CB2A8C"/>
    <w:rsid w:val="00CC0D6F"/>
    <w:rsid w:val="00CC1291"/>
    <w:rsid w:val="00CD664B"/>
    <w:rsid w:val="00CD6678"/>
    <w:rsid w:val="00CD6DAC"/>
    <w:rsid w:val="00CE0E6D"/>
    <w:rsid w:val="00D04FD3"/>
    <w:rsid w:val="00D11398"/>
    <w:rsid w:val="00D302E5"/>
    <w:rsid w:val="00D35293"/>
    <w:rsid w:val="00D36F29"/>
    <w:rsid w:val="00D40D91"/>
    <w:rsid w:val="00D45CFF"/>
    <w:rsid w:val="00D5155E"/>
    <w:rsid w:val="00D53C1F"/>
    <w:rsid w:val="00D55B2D"/>
    <w:rsid w:val="00D643D2"/>
    <w:rsid w:val="00D64FAC"/>
    <w:rsid w:val="00D65EF5"/>
    <w:rsid w:val="00D73D5B"/>
    <w:rsid w:val="00D91416"/>
    <w:rsid w:val="00D935FF"/>
    <w:rsid w:val="00DA097A"/>
    <w:rsid w:val="00DB098F"/>
    <w:rsid w:val="00DB25C2"/>
    <w:rsid w:val="00DB388F"/>
    <w:rsid w:val="00DB5361"/>
    <w:rsid w:val="00DC2A8F"/>
    <w:rsid w:val="00DD0D67"/>
    <w:rsid w:val="00DD1E61"/>
    <w:rsid w:val="00DD3E27"/>
    <w:rsid w:val="00DD64DB"/>
    <w:rsid w:val="00DE7C5F"/>
    <w:rsid w:val="00DF74EE"/>
    <w:rsid w:val="00DF750C"/>
    <w:rsid w:val="00E00576"/>
    <w:rsid w:val="00E05002"/>
    <w:rsid w:val="00E104B7"/>
    <w:rsid w:val="00E158EB"/>
    <w:rsid w:val="00E2008D"/>
    <w:rsid w:val="00E22B72"/>
    <w:rsid w:val="00E2381B"/>
    <w:rsid w:val="00E31699"/>
    <w:rsid w:val="00E326F7"/>
    <w:rsid w:val="00E32B95"/>
    <w:rsid w:val="00E36460"/>
    <w:rsid w:val="00E40556"/>
    <w:rsid w:val="00E411F5"/>
    <w:rsid w:val="00E4250C"/>
    <w:rsid w:val="00E463FB"/>
    <w:rsid w:val="00E52C3F"/>
    <w:rsid w:val="00E63C92"/>
    <w:rsid w:val="00E65186"/>
    <w:rsid w:val="00E67460"/>
    <w:rsid w:val="00E74EB4"/>
    <w:rsid w:val="00E849FA"/>
    <w:rsid w:val="00E96B76"/>
    <w:rsid w:val="00EA1ED1"/>
    <w:rsid w:val="00EA597F"/>
    <w:rsid w:val="00EA6D66"/>
    <w:rsid w:val="00EB2812"/>
    <w:rsid w:val="00EB6864"/>
    <w:rsid w:val="00EC003E"/>
    <w:rsid w:val="00EC5553"/>
    <w:rsid w:val="00ED356F"/>
    <w:rsid w:val="00EE1B31"/>
    <w:rsid w:val="00EE7C3C"/>
    <w:rsid w:val="00EF74B6"/>
    <w:rsid w:val="00F034FA"/>
    <w:rsid w:val="00F15630"/>
    <w:rsid w:val="00F24C01"/>
    <w:rsid w:val="00F2793D"/>
    <w:rsid w:val="00F339A5"/>
    <w:rsid w:val="00F33EFC"/>
    <w:rsid w:val="00F36B5F"/>
    <w:rsid w:val="00F42588"/>
    <w:rsid w:val="00F47FC2"/>
    <w:rsid w:val="00F52B65"/>
    <w:rsid w:val="00F53113"/>
    <w:rsid w:val="00F53F7C"/>
    <w:rsid w:val="00F566F9"/>
    <w:rsid w:val="00F61B75"/>
    <w:rsid w:val="00F63B09"/>
    <w:rsid w:val="00F653A0"/>
    <w:rsid w:val="00F662A4"/>
    <w:rsid w:val="00F723A7"/>
    <w:rsid w:val="00F744DA"/>
    <w:rsid w:val="00F76220"/>
    <w:rsid w:val="00F80199"/>
    <w:rsid w:val="00F84307"/>
    <w:rsid w:val="00F9098B"/>
    <w:rsid w:val="00F9105F"/>
    <w:rsid w:val="00F93753"/>
    <w:rsid w:val="00F94644"/>
    <w:rsid w:val="00FA1FB1"/>
    <w:rsid w:val="00FA3A0D"/>
    <w:rsid w:val="00FA44CC"/>
    <w:rsid w:val="00FA5A72"/>
    <w:rsid w:val="00FA5D79"/>
    <w:rsid w:val="00FA6B74"/>
    <w:rsid w:val="00FB45AC"/>
    <w:rsid w:val="00FB520C"/>
    <w:rsid w:val="00FC1B1C"/>
    <w:rsid w:val="00FC5A4F"/>
    <w:rsid w:val="00FC67E8"/>
    <w:rsid w:val="00FC7B8A"/>
    <w:rsid w:val="00FD3FCA"/>
    <w:rsid w:val="00FD7EC1"/>
    <w:rsid w:val="00FE2215"/>
    <w:rsid w:val="00FE3057"/>
    <w:rsid w:val="00FE34D5"/>
    <w:rsid w:val="00FF1030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C8AD"/>
  <w15:chartTrackingRefBased/>
  <w15:docId w15:val="{63B16A55-33D8-46EF-A20A-DD237F54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4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71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71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713C"/>
    <w:rPr>
      <w:vertAlign w:val="superscript"/>
    </w:rPr>
  </w:style>
  <w:style w:type="paragraph" w:styleId="a6">
    <w:name w:val="List Paragraph"/>
    <w:basedOn w:val="a"/>
    <w:uiPriority w:val="34"/>
    <w:qFormat/>
    <w:rsid w:val="00F9375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D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08D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D56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0D56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7F7E60"/>
    <w:rPr>
      <w:color w:val="800080" w:themeColor="followedHyperlink"/>
      <w:u w:val="single"/>
    </w:rPr>
  </w:style>
  <w:style w:type="character" w:customStyle="1" w:styleId="mw-page-title-main">
    <w:name w:val="mw-page-title-main"/>
    <w:basedOn w:val="a0"/>
    <w:rsid w:val="00AF7F09"/>
  </w:style>
  <w:style w:type="paragraph" w:styleId="ab">
    <w:name w:val="Balloon Text"/>
    <w:basedOn w:val="a"/>
    <w:link w:val="ac"/>
    <w:uiPriority w:val="99"/>
    <w:semiHidden/>
    <w:unhideWhenUsed/>
    <w:rsid w:val="0062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ru.wikipedia.org/wiki/%D0%A1%D1%82%D1%80%D0%B0%D0%BD%D0%B0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ru.wikipedia.org/wiki/%D0%9F%D0%B0%D1%80%D0%B8%D1%82%D0%B5%D1%82_%D0%BF%D0%BE%D0%BA%D1%83%D0%BF%D0%B0%D1%82%D0%B5%D0%BB%D1%8C%D0%BD%D0%BE%D0%B9_%D1%81%D0%BF%D0%BE%D1%81%D0%BE%D0%B1%D0%BD%D0%BE%D1%81%D1%82%D0%B8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ru.wikipedia.org/wiki/%D0%A3%D1%81%D0%BB%D1%83%D0%B3%D0%B0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https://gateway.euro.who.int/ru/hfa-explorer/" TargetMode="External"/><Relationship Id="rId14" Type="http://schemas.openxmlformats.org/officeDocument/2006/relationships/chart" Target="charts/chart5.xml"/><Relationship Id="rId22" Type="http://schemas.openxmlformats.org/officeDocument/2006/relationships/hyperlink" Target="https://ru.wikipedia.org/wiki/%D0%A2%D0%BE%D0%B2%D0%B0%D1%80" TargetMode="External"/><Relationship Id="rId27" Type="http://schemas.openxmlformats.org/officeDocument/2006/relationships/chart" Target="charts/chart1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ec.eaeunion.org/upload/files/dep_stat/econstat/Booklets/Booklet_Living_standards/LivingStandardsEAEU2024.pdf" TargetMode="External"/><Relationship Id="rId2" Type="http://schemas.openxmlformats.org/officeDocument/2006/relationships/hyperlink" Target="https://www.worldeconomics.com/Indicator-Data/Economic-Size/Revaluation-of-GDP.aspx" TargetMode="External"/><Relationship Id="rId1" Type="http://schemas.openxmlformats.org/officeDocument/2006/relationships/hyperlink" Target="https://worldpopulationreview.com/country-rankings/doctor-pay-by-country" TargetMode="External"/><Relationship Id="rId6" Type="http://schemas.openxmlformats.org/officeDocument/2006/relationships/hyperlink" Target="https://centrasia.org/newsA.php?st=1681300980" TargetMode="External"/><Relationship Id="rId5" Type="http://schemas.openxmlformats.org/officeDocument/2006/relationships/hyperlink" Target="https://finance.yahoo.com/news/20-lowest-paying-countries-doctors-042816803.html?guccounter=1" TargetMode="External"/><Relationship Id="rId4" Type="http://schemas.openxmlformats.org/officeDocument/2006/relationships/hyperlink" Target="https://www.statista.com/statistics/1094939/physician-earnings-worldwid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7;&#1072;&#1087;&#1088;&#1086;&#1089;%20&#1087;&#1080;&#1089;&#1100;&#1084;&#1072;%20&#1050;&#1072;&#1076;&#1088;&#1099;\&#1054;&#1073;&#1077;&#1089;-&#1090;&#1100;%20&#1042;&#1088;.&#1082;&#1072;&#1076;&#1088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47;%20-&#1091;\&#1044;&#1083;&#1103;%20&#1053;&#1091;&#1088;&#1075;&#1091;&#1083;&#1100;%20&#1057;&#1072;&#1087;&#1072;&#1088;&#1082;&#1091;&#1083;&#1086;&#1074;&#1085;&#1077;%20&#1050;&#1072;&#1076;&#1088;&#1099;,%20&#1096;&#1090;&#1072;&#1090;&#1099;%20&#1076;&#1083;&#1103;%20&#1052;&#1047;\&#1052;&#1047;-&#1091;%20&#1050;&#1072;&#1076;&#1088;&#1099;,%20&#1096;&#1090;&#1072;&#1090;&#1099;\&#1050;&#1056;%20&#1080;%20&#1086;&#1073;&#1083;&#1072;&#1089;&#1090;&#1080;%20,2023,&#1089;&#1090;&#1072;&#1094;.xls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2;&#1047;%20-&#1091;\&#1044;&#1083;&#1103;%20&#1053;&#1091;&#1088;&#1075;&#1091;&#1083;&#1100;%20&#1057;&#1072;&#1087;&#1072;&#1088;&#1082;&#1091;&#1083;&#1086;&#1074;&#1085;&#1077;%20&#1050;&#1072;&#1076;&#1088;&#1099;,%20&#1096;&#1090;&#1072;&#1090;&#1099;%20&#1076;&#1083;&#1103;%20&#1052;&#1047;\&#1052;&#1047;-&#1091;%20&#1050;&#1072;&#1076;&#1088;&#1099;,%20&#1096;&#1090;&#1072;&#1090;&#1099;\&#1044;&#1077;&#1092;&#1092;&#1080;&#1094;&#1080;&#1090;%20&#1074;&#1088;%20&#1087;&#1086;%20&#1089;&#1090;&#1072;&#109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47;%20-&#1091;\&#1044;&#1083;&#1103;%20&#1053;&#1091;&#1088;&#1075;&#1091;&#1083;&#1100;%20&#1057;&#1072;&#1087;&#1072;&#1088;&#1082;&#1091;&#1083;&#1086;&#1074;&#1085;&#1077;%20&#1050;&#1072;&#1076;&#1088;&#1099;,%20&#1096;&#1090;&#1072;&#1090;&#1099;%20&#1076;&#1083;&#1103;%20&#1052;&#1047;\&#1052;&#1047;-&#1091;%20&#1050;&#1072;&#1076;&#1088;&#1099;,%20&#1096;&#1090;&#1072;&#1090;&#1099;\&#1050;&#1056;%20&#1080;%20&#1086;&#1073;&#1083;&#1072;&#1089;&#1090;&#1080;%20,2023,&#1089;&#1090;&#1072;&#1094;.xls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41;&#1072;&#1082;&#1090;&#1099;&#1082;&#1072;&#1085;%20&#1040;&#1081;&#1090;&#1084;&#1072;&#1090;&#1086;&#1074;&#1085;&#1072;\2025\&#1057;&#1088;&#1077;&#1076;&#1085;&#1103;&#1103;%20&#1079;&#1072;&#1088;&#1087;&#1083;&#1072;&#1090;&#1072;%20&#1074;&#1088;&#1072;&#1095;&#1077;&#1081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41;&#1072;&#1082;&#1090;&#1099;&#1082;&#1072;&#1085;%20&#1040;&#1081;&#1090;&#1084;&#1072;&#1090;&#1086;&#1074;&#1085;&#1072;\2025\&#1044;&#1086;&#1087;&#1086;&#1083;&#1085;&#1080;&#1090;&#1077;&#1083;&#1100;&#1085;&#1086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72;&#1076;&#1088;&#1099;_&#1074;&#1099;&#1073;&#1086;&#1088;&#1082;&#1072;%20&#1076;&#1083;&#1103;%20&#1041;.&#1040;.%20(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41;&#1072;&#1082;&#1090;&#1099;&#1082;&#1072;&#1085;%20&#1040;&#1081;&#1090;&#1084;&#1072;&#1090;&#1086;&#1074;&#1085;&#1072;\2025\&#1050;&#1072;&#1076;&#1088;&#1099;_&#1074;&#1099;&#1073;&#1086;&#1088;&#1082;&#1072;%20&#1076;&#1083;&#1103;%20&#1041;.&#1040;.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41;&#1072;&#1082;&#1090;&#1099;&#1082;&#1072;&#1085;%20&#1040;&#1081;&#1090;&#1084;&#1072;&#1090;&#1086;&#1074;&#1085;&#1072;\2025\&#1050;&#1072;&#1076;&#1088;&#1099;_&#1074;&#1099;&#1073;&#1086;&#1088;&#1082;&#1072;%20&#1076;&#1083;&#1103;%20&#1041;.&#1040;.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7;&#1072;&#1087;&#1088;&#1086;&#1089;%20&#1087;&#1080;&#1089;&#1100;&#1084;&#1072;%20&#1050;&#1072;&#1076;&#1088;&#1099;\&#1063;&#1052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2;&#1047;%20-&#1091;\&#1044;&#1083;&#1103;%20&#1053;&#1091;&#1088;&#1075;&#1091;&#1083;&#1100;%20&#1057;&#1072;&#1087;&#1072;&#1088;&#1082;&#1091;&#1083;&#1086;&#1074;&#1085;&#1077;%20&#1050;&#1072;&#1076;&#1088;&#1099;,%20&#1096;&#1090;&#1072;&#1090;&#1099;%20&#1076;&#1083;&#1103;%20&#1052;&#1047;\&#1052;&#1047;-&#1091;%20&#1050;&#1072;&#1076;&#1088;&#1099;,%20&#1096;&#1090;&#1072;&#1090;&#1099;\&#1055;&#1052;&#1057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3;&#1086;&#1074;&#1072;&#1103;%20&#1087;&#1072;&#1087;&#1082;&#1072;%20(2)\&#1055;&#1052;&#1057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11942666045249E-2"/>
          <c:y val="5.0697444870673215E-2"/>
          <c:w val="0.94431002199491398"/>
          <c:h val="0.8216017228615654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A1BF8B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E44E-4362-AF17-ECC3A3D7074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44E-4362-AF17-ECC3A3D7074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E44E-4362-AF17-ECC3A3D70742}"/>
              </c:ext>
            </c:extLst>
          </c:dPt>
          <c:dPt>
            <c:idx val="3"/>
            <c:invertIfNegative val="0"/>
            <c:bubble3D val="0"/>
            <c:spPr>
              <a:solidFill>
                <a:srgbClr val="E161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44E-4362-AF17-ECC3A3D70742}"/>
              </c:ext>
            </c:extLst>
          </c:dPt>
          <c:dPt>
            <c:idx val="4"/>
            <c:invertIfNegative val="0"/>
            <c:bubble3D val="0"/>
            <c:spPr>
              <a:solidFill>
                <a:srgbClr val="71DA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E44E-4362-AF17-ECC3A3D70742}"/>
              </c:ext>
            </c:extLst>
          </c:dPt>
          <c:dLbls>
            <c:dLbl>
              <c:idx val="0"/>
              <c:layout>
                <c:manualLayout>
                  <c:x val="2.1015761821366004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4E-4362-AF17-ECC3A3D70742}"/>
                </c:ext>
              </c:extLst>
            </c:dLbl>
            <c:dLbl>
              <c:idx val="1"/>
              <c:layout>
                <c:manualLayout>
                  <c:x val="1.7313275401014433E-2"/>
                  <c:y val="-2.564102564102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4E-4362-AF17-ECC3A3D70742}"/>
                </c:ext>
              </c:extLst>
            </c:dLbl>
            <c:dLbl>
              <c:idx val="2"/>
              <c:layout>
                <c:manualLayout>
                  <c:x val="3.0356100408639813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4E-4362-AF17-ECC3A3D70742}"/>
                </c:ext>
              </c:extLst>
            </c:dLbl>
            <c:dLbl>
              <c:idx val="3"/>
              <c:layout>
                <c:manualLayout>
                  <c:x val="2.8021015761821366E-2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4E-4362-AF17-ECC3A3D70742}"/>
                </c:ext>
              </c:extLst>
            </c:dLbl>
            <c:dLbl>
              <c:idx val="4"/>
              <c:layout>
                <c:manualLayout>
                  <c:x val="3.0356100408639643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4E-4362-AF17-ECC3A3D707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Лист4!$B$4:$B$8</c:f>
              <c:strCache>
                <c:ptCount val="5"/>
                <c:pt idx="0">
                  <c:v>KAZ</c:v>
                </c:pt>
                <c:pt idx="1">
                  <c:v>KGZ</c:v>
                </c:pt>
                <c:pt idx="2">
                  <c:v>UZB</c:v>
                </c:pt>
                <c:pt idx="3">
                  <c:v>CARINFONET</c:v>
                </c:pt>
                <c:pt idx="4">
                  <c:v>WHO_EURO</c:v>
                </c:pt>
              </c:strCache>
            </c:strRef>
          </c:cat>
          <c:val>
            <c:numRef>
              <c:f>Лист4!$C$4:$C$8</c:f>
              <c:numCache>
                <c:formatCode>General</c:formatCode>
                <c:ptCount val="5"/>
                <c:pt idx="0">
                  <c:v>29.78</c:v>
                </c:pt>
                <c:pt idx="1">
                  <c:v>17.55</c:v>
                </c:pt>
                <c:pt idx="2">
                  <c:v>20.309999999999999</c:v>
                </c:pt>
                <c:pt idx="3">
                  <c:v>40.340000000000003</c:v>
                </c:pt>
                <c:pt idx="4">
                  <c:v>41.4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4E-4362-AF17-ECC3A3D70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36314400"/>
        <c:axId val="-1136312768"/>
        <c:axId val="0"/>
      </c:bar3DChart>
      <c:catAx>
        <c:axId val="-113631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12768"/>
        <c:crosses val="autoZero"/>
        <c:auto val="1"/>
        <c:lblAlgn val="ctr"/>
        <c:lblOffset val="100"/>
        <c:noMultiLvlLbl val="0"/>
      </c:catAx>
      <c:valAx>
        <c:axId val="-11363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1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'[КР и области ,2023,стац.xls]вр.'!$B$16</c:f>
              <c:strCache>
                <c:ptCount val="1"/>
                <c:pt idx="0">
                  <c:v>%  укомплектованности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'[КР и области ,2023,стац.xls]вр.'!$A$17:$A$27</c:f>
              <c:strCache>
                <c:ptCount val="11"/>
                <c:pt idx="0">
                  <c:v>КР</c:v>
                </c:pt>
                <c:pt idx="1">
                  <c:v>г.Бишкек</c:v>
                </c:pt>
                <c:pt idx="2">
                  <c:v>г.Ош</c:v>
                </c:pt>
                <c:pt idx="3">
                  <c:v>Баткен</c:v>
                </c:pt>
                <c:pt idx="4">
                  <c:v>Джалал-Абад</c:v>
                </c:pt>
                <c:pt idx="5">
                  <c:v>Иссык-Кульская обл</c:v>
                </c:pt>
                <c:pt idx="6">
                  <c:v>Нарын</c:v>
                </c:pt>
                <c:pt idx="7">
                  <c:v>Ошская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РЛПУ</c:v>
                </c:pt>
              </c:strCache>
            </c:strRef>
          </c:cat>
          <c:val>
            <c:numRef>
              <c:f>'[КР и области ,2023,стац.xls]вр.'!$B$17:$B$27</c:f>
              <c:numCache>
                <c:formatCode>0.0</c:formatCode>
                <c:ptCount val="11"/>
                <c:pt idx="0">
                  <c:v>86.4</c:v>
                </c:pt>
                <c:pt idx="1">
                  <c:v>93.113954905545398</c:v>
                </c:pt>
                <c:pt idx="2">
                  <c:v>99.376947040498436</c:v>
                </c:pt>
                <c:pt idx="3">
                  <c:v>96.4</c:v>
                </c:pt>
                <c:pt idx="4">
                  <c:v>86</c:v>
                </c:pt>
                <c:pt idx="5">
                  <c:v>84</c:v>
                </c:pt>
                <c:pt idx="6">
                  <c:v>89.9</c:v>
                </c:pt>
                <c:pt idx="7">
                  <c:v>82.2</c:v>
                </c:pt>
                <c:pt idx="8">
                  <c:v>82.8</c:v>
                </c:pt>
                <c:pt idx="9">
                  <c:v>80.099999999999994</c:v>
                </c:pt>
                <c:pt idx="10">
                  <c:v>87.2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2-42CC-BF09-F59C7C914F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053112800"/>
        <c:axId val="-1053112256"/>
      </c:barChart>
      <c:lineChart>
        <c:grouping val="standard"/>
        <c:varyColors val="0"/>
        <c:ser>
          <c:idx val="1"/>
          <c:order val="1"/>
          <c:tx>
            <c:strRef>
              <c:f>'[КР и области ,2023,стац.xls]вр.'!$C$16</c:f>
              <c:strCache>
                <c:ptCount val="1"/>
                <c:pt idx="0">
                  <c:v>Коэффициент совместительства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5231264992410073E-2"/>
                  <c:y val="-2.5712449110777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32-42CC-BF09-F59C7C914FCC}"/>
                </c:ext>
              </c:extLst>
            </c:dLbl>
            <c:dLbl>
              <c:idx val="1"/>
              <c:layout>
                <c:manualLayout>
                  <c:x val="-5.7074909876918392E-2"/>
                  <c:y val="-3.24074714573256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32-42CC-BF09-F59C7C914FCC}"/>
                </c:ext>
              </c:extLst>
            </c:dLbl>
            <c:dLbl>
              <c:idx val="2"/>
              <c:layout>
                <c:manualLayout>
                  <c:x val="-5.1200225992107773E-2"/>
                  <c:y val="-3.0875859823285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32-42CC-BF09-F59C7C914FCC}"/>
                </c:ext>
              </c:extLst>
            </c:dLbl>
            <c:dLbl>
              <c:idx val="3"/>
              <c:layout>
                <c:manualLayout>
                  <c:x val="-5.9348320651695291E-2"/>
                  <c:y val="-3.30958362366692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32-42CC-BF09-F59C7C914FCC}"/>
                </c:ext>
              </c:extLst>
            </c:dLbl>
            <c:dLbl>
              <c:idx val="4"/>
              <c:layout>
                <c:manualLayout>
                  <c:x val="-2.8943494831462174E-2"/>
                  <c:y val="-4.4919513623042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32-42CC-BF09-F59C7C914FCC}"/>
                </c:ext>
              </c:extLst>
            </c:dLbl>
            <c:dLbl>
              <c:idx val="5"/>
              <c:layout>
                <c:manualLayout>
                  <c:x val="-2.1225277375783887E-2"/>
                  <c:y val="-2.777777777777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32-42CC-BF09-F59C7C914FCC}"/>
                </c:ext>
              </c:extLst>
            </c:dLbl>
            <c:dLbl>
              <c:idx val="6"/>
              <c:layout>
                <c:manualLayout>
                  <c:x val="-2.8943560057887192E-2"/>
                  <c:y val="-1.3888888888888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32-42CC-BF09-F59C7C914FCC}"/>
                </c:ext>
              </c:extLst>
            </c:dLbl>
            <c:dLbl>
              <c:idx val="7"/>
              <c:layout>
                <c:manualLayout>
                  <c:x val="-3.524794460654123E-2"/>
                  <c:y val="-7.4573188529278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32-42CC-BF09-F59C7C914FCC}"/>
                </c:ext>
              </c:extLst>
            </c:dLbl>
            <c:dLbl>
              <c:idx val="8"/>
              <c:layout>
                <c:manualLayout>
                  <c:x val="-2.8943560057887119E-2"/>
                  <c:y val="-1.3888888888888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32-42CC-BF09-F59C7C914FCC}"/>
                </c:ext>
              </c:extLst>
            </c:dLbl>
            <c:dLbl>
              <c:idx val="9"/>
              <c:layout>
                <c:manualLayout>
                  <c:x val="-2.7013989387361312E-2"/>
                  <c:y val="-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D32-42CC-BF09-F59C7C914FCC}"/>
                </c:ext>
              </c:extLst>
            </c:dLbl>
            <c:dLbl>
              <c:idx val="10"/>
              <c:layout>
                <c:manualLayout>
                  <c:x val="-5.3129728833276067E-2"/>
                  <c:y val="-3.1374586854594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32-42CC-BF09-F59C7C914FCC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'[КР и области ,2023,стац.xls]вр.'!$A$17:$A$27</c:f>
              <c:strCache>
                <c:ptCount val="11"/>
                <c:pt idx="0">
                  <c:v>КР</c:v>
                </c:pt>
                <c:pt idx="1">
                  <c:v>г.Бишкек</c:v>
                </c:pt>
                <c:pt idx="2">
                  <c:v>г.Ош</c:v>
                </c:pt>
                <c:pt idx="3">
                  <c:v>Баткен</c:v>
                </c:pt>
                <c:pt idx="4">
                  <c:v>Джалал-Абад</c:v>
                </c:pt>
                <c:pt idx="5">
                  <c:v>Иссык-Кульская обл</c:v>
                </c:pt>
                <c:pt idx="6">
                  <c:v>Нарын</c:v>
                </c:pt>
                <c:pt idx="7">
                  <c:v>Ошская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РЛПУ</c:v>
                </c:pt>
              </c:strCache>
            </c:strRef>
          </c:cat>
          <c:val>
            <c:numRef>
              <c:f>'[КР и области ,2023,стац.xls]вр.'!$C$17:$C$27</c:f>
              <c:numCache>
                <c:formatCode>0.0</c:formatCode>
                <c:ptCount val="11"/>
                <c:pt idx="0">
                  <c:v>1.2609109109109109</c:v>
                </c:pt>
                <c:pt idx="1">
                  <c:v>1.1735791090629801</c:v>
                </c:pt>
                <c:pt idx="2">
                  <c:v>1.226923076923077</c:v>
                </c:pt>
                <c:pt idx="3">
                  <c:v>1.2975460122699387</c:v>
                </c:pt>
                <c:pt idx="4">
                  <c:v>1.3552442528735633</c:v>
                </c:pt>
                <c:pt idx="5">
                  <c:v>1.4957081545064377</c:v>
                </c:pt>
                <c:pt idx="6">
                  <c:v>1.6</c:v>
                </c:pt>
                <c:pt idx="7">
                  <c:v>1.2</c:v>
                </c:pt>
                <c:pt idx="8">
                  <c:v>1.8</c:v>
                </c:pt>
                <c:pt idx="9">
                  <c:v>1.2764857881136951</c:v>
                </c:pt>
                <c:pt idx="10">
                  <c:v>1.1033190578158458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D32-42CC-BF09-F59C7C914F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3113888"/>
        <c:axId val="-1053107904"/>
      </c:lineChart>
      <c:catAx>
        <c:axId val="-105311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53112256"/>
        <c:crosses val="autoZero"/>
        <c:auto val="1"/>
        <c:lblAlgn val="ctr"/>
        <c:lblOffset val="100"/>
        <c:noMultiLvlLbl val="0"/>
      </c:catAx>
      <c:valAx>
        <c:axId val="-105311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3112800"/>
        <c:crosses val="autoZero"/>
        <c:crossBetween val="between"/>
      </c:valAx>
      <c:catAx>
        <c:axId val="-1053113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053107904"/>
        <c:crosses val="autoZero"/>
        <c:auto val="1"/>
        <c:lblAlgn val="ctr"/>
        <c:lblOffset val="100"/>
        <c:noMultiLvlLbl val="0"/>
      </c:catAx>
      <c:valAx>
        <c:axId val="-1053107904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3113888"/>
        <c:crosses val="max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66810799746701E-2"/>
          <c:y val="4.3859649122807015E-2"/>
          <c:w val="0.87699920684163057"/>
          <c:h val="0.395057217847768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диаграма!$B$22</c:f>
              <c:strCache>
                <c:ptCount val="1"/>
                <c:pt idx="0">
                  <c:v>%  укомплектованности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диаграма!$A$23:$A$38</c:f>
              <c:strCache>
                <c:ptCount val="16"/>
                <c:pt idx="0">
                  <c:v> Врачи – всего</c:v>
                </c:pt>
                <c:pt idx="1">
                  <c:v>Врачи терапевты всего</c:v>
                </c:pt>
                <c:pt idx="2">
                  <c:v>Врач ревматолог</c:v>
                </c:pt>
                <c:pt idx="3">
                  <c:v>Врач психиатр </c:v>
                </c:pt>
                <c:pt idx="4">
                  <c:v>Детский психиатр </c:v>
                </c:pt>
                <c:pt idx="5">
                  <c:v>Врачи хирурги всего:</c:v>
                </c:pt>
                <c:pt idx="6">
                  <c:v>Трансплантолог </c:v>
                </c:pt>
                <c:pt idx="7">
                  <c:v>Врач нейрохирург </c:v>
                </c:pt>
                <c:pt idx="8">
                  <c:v>Врач анестезиолог реаниматолог </c:v>
                </c:pt>
                <c:pt idx="9">
                  <c:v>Врач детский уролог </c:v>
                </c:pt>
                <c:pt idx="10">
                  <c:v>Врач патологоанатом</c:v>
                </c:pt>
                <c:pt idx="11">
                  <c:v>Врач детский хирург </c:v>
                </c:pt>
                <c:pt idx="12">
                  <c:v>Врач вирусолог </c:v>
                </c:pt>
                <c:pt idx="13">
                  <c:v>Врачи КУЗ/ валеолог </c:v>
                </c:pt>
                <c:pt idx="14">
                  <c:v>Врачи лучевой диагностики</c:v>
                </c:pt>
                <c:pt idx="15">
                  <c:v>в. т. ч рентгенологи </c:v>
                </c:pt>
              </c:strCache>
            </c:strRef>
          </c:cat>
          <c:val>
            <c:numRef>
              <c:f>диаграма!$B$23:$B$38</c:f>
              <c:numCache>
                <c:formatCode>0.0</c:formatCode>
                <c:ptCount val="16"/>
                <c:pt idx="0">
                  <c:v>86.4</c:v>
                </c:pt>
                <c:pt idx="1">
                  <c:v>89.075630252100837</c:v>
                </c:pt>
                <c:pt idx="2">
                  <c:v>66.990291262135926</c:v>
                </c:pt>
                <c:pt idx="3">
                  <c:v>73.80952380952381</c:v>
                </c:pt>
                <c:pt idx="4">
                  <c:v>78.378378378378372</c:v>
                </c:pt>
                <c:pt idx="5">
                  <c:v>93.608169440242051</c:v>
                </c:pt>
                <c:pt idx="6">
                  <c:v>27.777777777777779</c:v>
                </c:pt>
                <c:pt idx="7">
                  <c:v>92.198581560283685</c:v>
                </c:pt>
                <c:pt idx="8">
                  <c:v>87.411056376573612</c:v>
                </c:pt>
                <c:pt idx="9">
                  <c:v>93.333333333333329</c:v>
                </c:pt>
                <c:pt idx="10">
                  <c:v>71.038251366120221</c:v>
                </c:pt>
                <c:pt idx="11">
                  <c:v>90.158730158730165</c:v>
                </c:pt>
                <c:pt idx="12">
                  <c:v>66.666666666666671</c:v>
                </c:pt>
                <c:pt idx="13">
                  <c:v>80</c:v>
                </c:pt>
                <c:pt idx="14">
                  <c:v>77.412731006160158</c:v>
                </c:pt>
                <c:pt idx="15">
                  <c:v>80.193236714975839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9-4EAC-8A5B-164F16C41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53114432"/>
        <c:axId val="-1053111712"/>
      </c:barChart>
      <c:lineChart>
        <c:grouping val="standard"/>
        <c:varyColors val="0"/>
        <c:ser>
          <c:idx val="1"/>
          <c:order val="1"/>
          <c:tx>
            <c:strRef>
              <c:f>диаграма!$C$22</c:f>
              <c:strCache>
                <c:ptCount val="1"/>
                <c:pt idx="0">
                  <c:v>Коэффициент совместительства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961630695443652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E9-4EAC-8A5B-164F16C41185}"/>
                </c:ext>
              </c:extLst>
            </c:dLbl>
            <c:dLbl>
              <c:idx val="1"/>
              <c:layout>
                <c:manualLayout>
                  <c:x val="-5.1798561151079135E-2"/>
                  <c:y val="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E9-4EAC-8A5B-164F16C41185}"/>
                </c:ext>
              </c:extLst>
            </c:dLbl>
            <c:dLbl>
              <c:idx val="2"/>
              <c:layout>
                <c:manualLayout>
                  <c:x val="-5.371702637889688E-2"/>
                  <c:y val="1.8518518518518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E9-4EAC-8A5B-164F16C41185}"/>
                </c:ext>
              </c:extLst>
            </c:dLbl>
            <c:dLbl>
              <c:idx val="3"/>
              <c:layout>
                <c:manualLayout>
                  <c:x val="-4.6043165467625935E-2"/>
                  <c:y val="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E9-4EAC-8A5B-164F16C41185}"/>
                </c:ext>
              </c:extLst>
            </c:dLbl>
            <c:dLbl>
              <c:idx val="4"/>
              <c:layout>
                <c:manualLayout>
                  <c:x val="-4.988009592326139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E9-4EAC-8A5B-164F16C41185}"/>
                </c:ext>
              </c:extLst>
            </c:dLbl>
            <c:dLbl>
              <c:idx val="5"/>
              <c:layout>
                <c:manualLayout>
                  <c:x val="-5.371702637889695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E9-4EAC-8A5B-164F16C41185}"/>
                </c:ext>
              </c:extLst>
            </c:dLbl>
            <c:dLbl>
              <c:idx val="7"/>
              <c:layout>
                <c:manualLayout>
                  <c:x val="-4.988009592326139E-2"/>
                  <c:y val="2.777777777777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E9-4EAC-8A5B-164F16C41185}"/>
                </c:ext>
              </c:extLst>
            </c:dLbl>
            <c:dLbl>
              <c:idx val="8"/>
              <c:layout>
                <c:manualLayout>
                  <c:x val="-4.60431654676259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E9-4EAC-8A5B-164F16C41185}"/>
                </c:ext>
              </c:extLst>
            </c:dLbl>
            <c:dLbl>
              <c:idx val="9"/>
              <c:layout>
                <c:manualLayout>
                  <c:x val="-5.5635491606714625E-2"/>
                  <c:y val="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E9-4EAC-8A5B-164F16C41185}"/>
                </c:ext>
              </c:extLst>
            </c:dLbl>
            <c:dLbl>
              <c:idx val="10"/>
              <c:layout>
                <c:manualLayout>
                  <c:x val="-4.60431654676259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9E9-4EAC-8A5B-164F16C41185}"/>
                </c:ext>
              </c:extLst>
            </c:dLbl>
            <c:dLbl>
              <c:idx val="11"/>
              <c:layout>
                <c:manualLayout>
                  <c:x val="-5.7553956834532377E-2"/>
                  <c:y val="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E9-4EAC-8A5B-164F16C41185}"/>
                </c:ext>
              </c:extLst>
            </c:dLbl>
            <c:dLbl>
              <c:idx val="13"/>
              <c:layout>
                <c:manualLayout>
                  <c:x val="-4.7961630695443784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9E9-4EAC-8A5B-164F16C41185}"/>
                </c:ext>
              </c:extLst>
            </c:dLbl>
            <c:dLbl>
              <c:idx val="14"/>
              <c:layout>
                <c:manualLayout>
                  <c:x val="-5.1798561151079274E-2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E9-4EAC-8A5B-164F16C41185}"/>
                </c:ext>
              </c:extLst>
            </c:dLbl>
            <c:dLbl>
              <c:idx val="15"/>
              <c:layout>
                <c:manualLayout>
                  <c:x val="-4.6043165467626039E-2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9E9-4EAC-8A5B-164F16C411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диаграма!$A$23:$A$38</c:f>
              <c:strCache>
                <c:ptCount val="16"/>
                <c:pt idx="0">
                  <c:v> Врачи – всего</c:v>
                </c:pt>
                <c:pt idx="1">
                  <c:v>Врачи терапевты всего</c:v>
                </c:pt>
                <c:pt idx="2">
                  <c:v>Врач ревматолог</c:v>
                </c:pt>
                <c:pt idx="3">
                  <c:v>Врач психиатр </c:v>
                </c:pt>
                <c:pt idx="4">
                  <c:v>Детский психиатр </c:v>
                </c:pt>
                <c:pt idx="5">
                  <c:v>Врачи хирурги всего:</c:v>
                </c:pt>
                <c:pt idx="6">
                  <c:v>Трансплантолог </c:v>
                </c:pt>
                <c:pt idx="7">
                  <c:v>Врач нейрохирург </c:v>
                </c:pt>
                <c:pt idx="8">
                  <c:v>Врач анестезиолог реаниматолог </c:v>
                </c:pt>
                <c:pt idx="9">
                  <c:v>Врач детский уролог </c:v>
                </c:pt>
                <c:pt idx="10">
                  <c:v>Врач патологоанатом</c:v>
                </c:pt>
                <c:pt idx="11">
                  <c:v>Врач детский хирург </c:v>
                </c:pt>
                <c:pt idx="12">
                  <c:v>Врач вирусолог </c:v>
                </c:pt>
                <c:pt idx="13">
                  <c:v>Врачи КУЗ/ валеолог </c:v>
                </c:pt>
                <c:pt idx="14">
                  <c:v>Врачи лучевой диагностики</c:v>
                </c:pt>
                <c:pt idx="15">
                  <c:v>в. т. ч рентгенологи </c:v>
                </c:pt>
              </c:strCache>
            </c:strRef>
          </c:cat>
          <c:val>
            <c:numRef>
              <c:f>диаграма!$C$23:$C$38</c:f>
              <c:numCache>
                <c:formatCode>0.0</c:formatCode>
                <c:ptCount val="16"/>
                <c:pt idx="0">
                  <c:v>1.2609109109109109</c:v>
                </c:pt>
                <c:pt idx="1">
                  <c:v>1.4</c:v>
                </c:pt>
                <c:pt idx="2">
                  <c:v>1.2321428571428572</c:v>
                </c:pt>
                <c:pt idx="3">
                  <c:v>1.4090909090909092</c:v>
                </c:pt>
                <c:pt idx="4">
                  <c:v>1.3181818181818181</c:v>
                </c:pt>
                <c:pt idx="5">
                  <c:v>1.20849609375</c:v>
                </c:pt>
                <c:pt idx="7">
                  <c:v>0.8125</c:v>
                </c:pt>
                <c:pt idx="8">
                  <c:v>1.593812375249501</c:v>
                </c:pt>
                <c:pt idx="9">
                  <c:v>1.4</c:v>
                </c:pt>
                <c:pt idx="10">
                  <c:v>1.911764705882353</c:v>
                </c:pt>
                <c:pt idx="11">
                  <c:v>1.6904761904761905</c:v>
                </c:pt>
                <c:pt idx="13">
                  <c:v>2</c:v>
                </c:pt>
                <c:pt idx="14">
                  <c:v>1.45</c:v>
                </c:pt>
                <c:pt idx="15">
                  <c:v>1.509090909090909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9E9-4EAC-8A5B-164F16C41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3110624"/>
        <c:axId val="-1053111168"/>
      </c:lineChart>
      <c:catAx>
        <c:axId val="-10531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53111712"/>
        <c:crosses val="autoZero"/>
        <c:auto val="1"/>
        <c:lblAlgn val="ctr"/>
        <c:lblOffset val="100"/>
        <c:noMultiLvlLbl val="0"/>
      </c:catAx>
      <c:valAx>
        <c:axId val="-105311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53114432"/>
        <c:crosses val="autoZero"/>
        <c:crossBetween val="between"/>
      </c:valAx>
      <c:valAx>
        <c:axId val="-105311116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53110624"/>
        <c:crosses val="max"/>
        <c:crossBetween val="between"/>
      </c:valAx>
      <c:catAx>
        <c:axId val="-1053110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053111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63666310598259"/>
          <c:y val="0.8839303856248738"/>
          <c:w val="0.70534486397973606"/>
          <c:h val="8.70119806452764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16715163451488E-2"/>
          <c:y val="5.4320987654320987E-2"/>
          <c:w val="0.8759481075144756"/>
          <c:h val="0.529740837950811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'[КР и области ,2023,стац.xls]ср.'!$B$18</c:f>
              <c:strCache>
                <c:ptCount val="1"/>
                <c:pt idx="0">
                  <c:v>%  укомплектованности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'[КР и области ,2023,стац.xls]ср.'!$A$19:$A$29</c:f>
              <c:strCache>
                <c:ptCount val="11"/>
                <c:pt idx="0">
                  <c:v>КР</c:v>
                </c:pt>
                <c:pt idx="1">
                  <c:v>г.Бишкек</c:v>
                </c:pt>
                <c:pt idx="2">
                  <c:v>г.Ош</c:v>
                </c:pt>
                <c:pt idx="3">
                  <c:v>Баткен</c:v>
                </c:pt>
                <c:pt idx="4">
                  <c:v>Джаалал-Абад</c:v>
                </c:pt>
                <c:pt idx="5">
                  <c:v>Иссык-Кульская</c:v>
                </c:pt>
                <c:pt idx="6">
                  <c:v>Нарын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РЛПУ</c:v>
                </c:pt>
              </c:strCache>
            </c:strRef>
          </c:cat>
          <c:val>
            <c:numRef>
              <c:f>'[КР и области ,2023,стац.xls]ср.'!$B$19:$B$29</c:f>
              <c:numCache>
                <c:formatCode>0.0</c:formatCode>
                <c:ptCount val="11"/>
                <c:pt idx="0">
                  <c:v>94.9</c:v>
                </c:pt>
                <c:pt idx="1">
                  <c:v>92.742653606411395</c:v>
                </c:pt>
                <c:pt idx="2">
                  <c:v>99.857701885450012</c:v>
                </c:pt>
                <c:pt idx="3">
                  <c:v>99.4</c:v>
                </c:pt>
                <c:pt idx="4">
                  <c:v>97.8</c:v>
                </c:pt>
                <c:pt idx="5">
                  <c:v>95.7</c:v>
                </c:pt>
                <c:pt idx="6">
                  <c:v>99.9</c:v>
                </c:pt>
                <c:pt idx="7">
                  <c:v>94.587083790706203</c:v>
                </c:pt>
                <c:pt idx="8">
                  <c:v>99.3</c:v>
                </c:pt>
                <c:pt idx="9">
                  <c:v>91.5</c:v>
                </c:pt>
                <c:pt idx="10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DA-49A0-B03C-5956A30BC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53110080"/>
        <c:axId val="-1139650976"/>
      </c:barChart>
      <c:lineChart>
        <c:grouping val="standard"/>
        <c:varyColors val="0"/>
        <c:ser>
          <c:idx val="1"/>
          <c:order val="1"/>
          <c:tx>
            <c:strRef>
              <c:f>'[КР и области ,2023,стац.xls]ср.'!$C$18</c:f>
              <c:strCache>
                <c:ptCount val="1"/>
                <c:pt idx="0">
                  <c:v>Коэффициент совместительства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5823930444261795E-2"/>
                  <c:y val="-3.2407407407407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DA-49A0-B03C-5956A30BC960}"/>
                </c:ext>
              </c:extLst>
            </c:dLbl>
            <c:dLbl>
              <c:idx val="1"/>
              <c:layout>
                <c:manualLayout>
                  <c:x val="-3.2206113717843356E-2"/>
                  <c:y val="-3.2407407407407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DA-49A0-B03C-5956A30BC960}"/>
                </c:ext>
              </c:extLst>
            </c:dLbl>
            <c:dLbl>
              <c:idx val="2"/>
              <c:layout>
                <c:manualLayout>
                  <c:x val="-6.029180596101795E-2"/>
                  <c:y val="-6.6357927481287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DA-49A0-B03C-5956A30BC960}"/>
                </c:ext>
              </c:extLst>
            </c:dLbl>
            <c:dLbl>
              <c:idx val="3"/>
              <c:layout>
                <c:manualLayout>
                  <c:x val="-5.8144722235227035E-2"/>
                  <c:y val="-8.055565276562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DA-49A0-B03C-5956A30BC960}"/>
                </c:ext>
              </c:extLst>
            </c:dLbl>
            <c:dLbl>
              <c:idx val="4"/>
              <c:layout>
                <c:manualLayout>
                  <c:x val="-2.5896410232808371E-2"/>
                  <c:y val="-0.110494021580635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DA-49A0-B03C-5956A30BC960}"/>
                </c:ext>
              </c:extLst>
            </c:dLbl>
            <c:dLbl>
              <c:idx val="5"/>
              <c:layout>
                <c:manualLayout>
                  <c:x val="-3.0059039469987114E-2"/>
                  <c:y val="-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DA-49A0-B03C-5956A30BC960}"/>
                </c:ext>
              </c:extLst>
            </c:dLbl>
            <c:dLbl>
              <c:idx val="6"/>
              <c:layout>
                <c:manualLayout>
                  <c:x val="-5.5823859465919147E-2"/>
                  <c:y val="-4.8765626518907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DA-49A0-B03C-5956A30BC960}"/>
                </c:ext>
              </c:extLst>
            </c:dLbl>
            <c:dLbl>
              <c:idx val="7"/>
              <c:layout>
                <c:manualLayout>
                  <c:x val="-3.2206113717843418E-2"/>
                  <c:y val="-3.2407407407407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DA-49A0-B03C-5956A30BC960}"/>
                </c:ext>
              </c:extLst>
            </c:dLbl>
            <c:dLbl>
              <c:idx val="8"/>
              <c:layout>
                <c:manualLayout>
                  <c:x val="-6.3228275040647638E-2"/>
                  <c:y val="-2.9629629629629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1DA-49A0-B03C-5956A30BC960}"/>
                </c:ext>
              </c:extLst>
            </c:dLbl>
            <c:dLbl>
              <c:idx val="9"/>
              <c:layout>
                <c:manualLayout>
                  <c:x val="-4.3204644264775778E-2"/>
                  <c:y val="-4.6296101876154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DA-49A0-B03C-5956A30BC960}"/>
                </c:ext>
              </c:extLst>
            </c:dLbl>
            <c:dLbl>
              <c:idx val="10"/>
              <c:layout>
                <c:manualLayout>
                  <c:x val="-4.5088559204980672E-2"/>
                  <c:y val="-2.777777777777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1DA-49A0-B03C-5956A30BC960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'[КР и области ,2023,стац.xls]ср.'!$A$19:$A$29</c:f>
              <c:strCache>
                <c:ptCount val="11"/>
                <c:pt idx="0">
                  <c:v>КР</c:v>
                </c:pt>
                <c:pt idx="1">
                  <c:v>г.Бишкек</c:v>
                </c:pt>
                <c:pt idx="2">
                  <c:v>г.Ош</c:v>
                </c:pt>
                <c:pt idx="3">
                  <c:v>Баткен</c:v>
                </c:pt>
                <c:pt idx="4">
                  <c:v>Джаалал-Абад</c:v>
                </c:pt>
                <c:pt idx="5">
                  <c:v>Иссык-Кульская</c:v>
                </c:pt>
                <c:pt idx="6">
                  <c:v>Нарын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РЛПУ</c:v>
                </c:pt>
              </c:strCache>
            </c:strRef>
          </c:cat>
          <c:val>
            <c:numRef>
              <c:f>'[КР и области ,2023,стац.xls]ср.'!$C$19:$C$29</c:f>
              <c:numCache>
                <c:formatCode>0.0</c:formatCode>
                <c:ptCount val="11"/>
                <c:pt idx="0">
                  <c:v>1.2138643629167301</c:v>
                </c:pt>
                <c:pt idx="1">
                  <c:v>1.3608449477351916</c:v>
                </c:pt>
                <c:pt idx="2">
                  <c:v>1.2</c:v>
                </c:pt>
                <c:pt idx="3">
                  <c:v>0.85783931357254295</c:v>
                </c:pt>
                <c:pt idx="4">
                  <c:v>1.1000000000000001</c:v>
                </c:pt>
                <c:pt idx="5">
                  <c:v>1.1227863046044864</c:v>
                </c:pt>
                <c:pt idx="6">
                  <c:v>1.0422948073701843</c:v>
                </c:pt>
                <c:pt idx="7">
                  <c:v>1</c:v>
                </c:pt>
                <c:pt idx="8">
                  <c:v>1.1304878048780487</c:v>
                </c:pt>
                <c:pt idx="9">
                  <c:v>1.2</c:v>
                </c:pt>
                <c:pt idx="10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1DA-49A0-B03C-5956A30BC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9642816"/>
        <c:axId val="-1139649888"/>
      </c:lineChart>
      <c:catAx>
        <c:axId val="-105311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9650976"/>
        <c:crosses val="autoZero"/>
        <c:auto val="1"/>
        <c:lblAlgn val="ctr"/>
        <c:lblOffset val="100"/>
        <c:noMultiLvlLbl val="0"/>
      </c:catAx>
      <c:valAx>
        <c:axId val="-113965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3110080"/>
        <c:crosses val="autoZero"/>
        <c:crossBetween val="between"/>
      </c:valAx>
      <c:catAx>
        <c:axId val="-1139642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39649888"/>
        <c:crosses val="autoZero"/>
        <c:auto val="1"/>
        <c:lblAlgn val="ctr"/>
        <c:lblOffset val="100"/>
        <c:noMultiLvlLbl val="0"/>
      </c:catAx>
      <c:valAx>
        <c:axId val="-113964988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39642816"/>
        <c:crosses val="max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831972690530253"/>
          <c:y val="0.88214639836687059"/>
          <c:w val="0.74533101733743523"/>
          <c:h val="7.8347428793623025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511017070002813"/>
          <c:y val="1.0654763833533153E-2"/>
          <c:w val="0.71656873287314859"/>
          <c:h val="0.931266863247032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Лист1!$C$197</c:f>
              <c:strCache>
                <c:ptCount val="1"/>
                <c:pt idx="0">
                  <c:v>Средняя заработная плата врачей в год (в долларах США)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Лист1!$B$198:$B$290</c:f>
              <c:strCache>
                <c:ptCount val="93"/>
                <c:pt idx="0">
                  <c:v>Куба</c:v>
                </c:pt>
                <c:pt idx="1">
                  <c:v>Таджикистан</c:v>
                </c:pt>
                <c:pt idx="2">
                  <c:v>Зимбабве</c:v>
                </c:pt>
                <c:pt idx="3">
                  <c:v>Судан</c:v>
                </c:pt>
                <c:pt idx="4">
                  <c:v>Кыргызстан</c:v>
                </c:pt>
                <c:pt idx="5">
                  <c:v>Узбекистан</c:v>
                </c:pt>
                <c:pt idx="6">
                  <c:v>Демократическая Республика Конго</c:v>
                </c:pt>
                <c:pt idx="7">
                  <c:v>Эфиопия</c:v>
                </c:pt>
                <c:pt idx="8">
                  <c:v>Туркменистан</c:v>
                </c:pt>
                <c:pt idx="9">
                  <c:v>Нигерия</c:v>
                </c:pt>
                <c:pt idx="10">
                  <c:v>Бангладеш</c:v>
                </c:pt>
                <c:pt idx="11">
                  <c:v>Уганда</c:v>
                </c:pt>
                <c:pt idx="12">
                  <c:v>Замбия</c:v>
                </c:pt>
                <c:pt idx="13">
                  <c:v>Хорватия</c:v>
                </c:pt>
                <c:pt idx="14">
                  <c:v>Египет</c:v>
                </c:pt>
                <c:pt idx="15">
                  <c:v>Мадагаскар</c:v>
                </c:pt>
                <c:pt idx="16">
                  <c:v>Ангола</c:v>
                </c:pt>
                <c:pt idx="17">
                  <c:v>Бутан</c:v>
                </c:pt>
                <c:pt idx="18">
                  <c:v>Руанда</c:v>
                </c:pt>
                <c:pt idx="19">
                  <c:v>Пакистан</c:v>
                </c:pt>
                <c:pt idx="20">
                  <c:v>Мозамбик</c:v>
                </c:pt>
                <c:pt idx="21">
                  <c:v>Аргентина</c:v>
                </c:pt>
                <c:pt idx="22">
                  <c:v>Филиппины</c:v>
                </c:pt>
                <c:pt idx="23">
                  <c:v>Чад</c:v>
                </c:pt>
                <c:pt idx="24">
                  <c:v>Турция</c:v>
                </c:pt>
                <c:pt idx="25">
                  <c:v>Камбоджа</c:v>
                </c:pt>
                <c:pt idx="26">
                  <c:v>Казахстан</c:v>
                </c:pt>
                <c:pt idx="27">
                  <c:v>Босния и Герцеговина</c:v>
                </c:pt>
                <c:pt idx="28">
                  <c:v>Индия</c:v>
                </c:pt>
                <c:pt idx="29">
                  <c:v>Колумбия</c:v>
                </c:pt>
                <c:pt idx="30">
                  <c:v>Россия</c:v>
                </c:pt>
                <c:pt idx="31">
                  <c:v>Украина</c:v>
                </c:pt>
                <c:pt idx="32">
                  <c:v>Мексика</c:v>
                </c:pt>
                <c:pt idx="33">
                  <c:v>Перу</c:v>
                </c:pt>
                <c:pt idx="34">
                  <c:v>Марокко</c:v>
                </c:pt>
                <c:pt idx="35">
                  <c:v>Вьетнам</c:v>
                </c:pt>
                <c:pt idx="36">
                  <c:v>Беларусь</c:v>
                </c:pt>
                <c:pt idx="37">
                  <c:v>Ямайка</c:v>
                </c:pt>
                <c:pt idx="38">
                  <c:v>Бразилия</c:v>
                </c:pt>
                <c:pt idx="39">
                  <c:v>Индонезия</c:v>
                </c:pt>
                <c:pt idx="40">
                  <c:v>Таиланд</c:v>
                </c:pt>
                <c:pt idx="41">
                  <c:v>Румыния</c:v>
                </c:pt>
                <c:pt idx="42">
                  <c:v>Тринидад и Тобаго</c:v>
                </c:pt>
                <c:pt idx="43">
                  <c:v>Уругвай</c:v>
                </c:pt>
                <c:pt idx="44">
                  <c:v>Болгария</c:v>
                </c:pt>
                <c:pt idx="45">
                  <c:v>Венгрия</c:v>
                </c:pt>
                <c:pt idx="46">
                  <c:v>Ирак</c:v>
                </c:pt>
                <c:pt idx="47">
                  <c:v>Малайзия</c:v>
                </c:pt>
                <c:pt idx="48">
                  <c:v>Польша</c:v>
                </c:pt>
                <c:pt idx="49">
                  <c:v>Чили</c:v>
                </c:pt>
                <c:pt idx="50">
                  <c:v>Эстония</c:v>
                </c:pt>
                <c:pt idx="51">
                  <c:v>Чешская Республика</c:v>
                </c:pt>
                <c:pt idx="52">
                  <c:v>Эквадор</c:v>
                </c:pt>
                <c:pt idx="53">
                  <c:v>Словакия</c:v>
                </c:pt>
                <c:pt idx="54">
                  <c:v>Южная Корея</c:v>
                </c:pt>
                <c:pt idx="55">
                  <c:v>ЮАР</c:v>
                </c:pt>
                <c:pt idx="56">
                  <c:v>Греция</c:v>
                </c:pt>
                <c:pt idx="57">
                  <c:v>Португалия</c:v>
                </c:pt>
                <c:pt idx="58">
                  <c:v>Китай</c:v>
                </c:pt>
                <c:pt idx="59">
                  <c:v>Коста-Рика</c:v>
                </c:pt>
                <c:pt idx="60">
                  <c:v>Панама</c:v>
                </c:pt>
                <c:pt idx="61">
                  <c:v>Гватемала</c:v>
                </c:pt>
                <c:pt idx="62">
                  <c:v>Грузия</c:v>
                </c:pt>
                <c:pt idx="63">
                  <c:v>Саудовская Аравия</c:v>
                </c:pt>
                <c:pt idx="64">
                  <c:v>Испания</c:v>
                </c:pt>
                <c:pt idx="65">
                  <c:v>Мальта</c:v>
                </c:pt>
                <c:pt idx="66">
                  <c:v>Тайвань</c:v>
                </c:pt>
                <c:pt idx="67">
                  <c:v>Швеция</c:v>
                </c:pt>
                <c:pt idx="68">
                  <c:v>Израиль</c:v>
                </c:pt>
                <c:pt idx="69">
                  <c:v>Япония</c:v>
                </c:pt>
                <c:pt idx="70">
                  <c:v>Италия</c:v>
                </c:pt>
                <c:pt idx="71">
                  <c:v>Франция</c:v>
                </c:pt>
                <c:pt idx="72">
                  <c:v>Германия</c:v>
                </c:pt>
                <c:pt idx="73">
                  <c:v>Австрия</c:v>
                </c:pt>
                <c:pt idx="74">
                  <c:v>Нидерланды</c:v>
                </c:pt>
                <c:pt idx="75">
                  <c:v>Багамы</c:v>
                </c:pt>
                <c:pt idx="76">
                  <c:v>Норвегия</c:v>
                </c:pt>
                <c:pt idx="77">
                  <c:v>Сингапур</c:v>
                </c:pt>
                <c:pt idx="78">
                  <c:v>Новая Зеландия</c:v>
                </c:pt>
                <c:pt idx="79">
                  <c:v>Бельгия</c:v>
                </c:pt>
                <c:pt idx="80">
                  <c:v>Великобритания</c:v>
                </c:pt>
                <c:pt idx="81">
                  <c:v>Ирландия</c:v>
                </c:pt>
                <c:pt idx="82">
                  <c:v>Гонконг</c:v>
                </c:pt>
                <c:pt idx="83">
                  <c:v>Финляндия</c:v>
                </c:pt>
                <c:pt idx="84">
                  <c:v>Канада</c:v>
                </c:pt>
                <c:pt idx="85">
                  <c:v>Объединенные Арабские Эмираты</c:v>
                </c:pt>
                <c:pt idx="86">
                  <c:v>Дания</c:v>
                </c:pt>
                <c:pt idx="87">
                  <c:v>Исландия</c:v>
                </c:pt>
                <c:pt idx="88">
                  <c:v>Австралия</c:v>
                </c:pt>
                <c:pt idx="89">
                  <c:v>Бермудские острова</c:v>
                </c:pt>
                <c:pt idx="90">
                  <c:v>Люксембург</c:v>
                </c:pt>
                <c:pt idx="91">
                  <c:v>Соединенные Штаты Америки</c:v>
                </c:pt>
                <c:pt idx="92">
                  <c:v>Швейцария</c:v>
                </c:pt>
              </c:strCache>
            </c:strRef>
          </c:cat>
          <c:val>
            <c:numRef>
              <c:f>Лист1!$C$198:$C$290</c:f>
              <c:numCache>
                <c:formatCode>General</c:formatCode>
                <c:ptCount val="93"/>
                <c:pt idx="0">
                  <c:v>600</c:v>
                </c:pt>
                <c:pt idx="1">
                  <c:v>1704</c:v>
                </c:pt>
                <c:pt idx="2">
                  <c:v>1800</c:v>
                </c:pt>
                <c:pt idx="3">
                  <c:v>1899</c:v>
                </c:pt>
                <c:pt idx="4">
                  <c:v>4511</c:v>
                </c:pt>
                <c:pt idx="5">
                  <c:v>2772</c:v>
                </c:pt>
                <c:pt idx="6">
                  <c:v>3600</c:v>
                </c:pt>
                <c:pt idx="7">
                  <c:v>4620</c:v>
                </c:pt>
                <c:pt idx="8">
                  <c:v>5412</c:v>
                </c:pt>
                <c:pt idx="9">
                  <c:v>5894</c:v>
                </c:pt>
                <c:pt idx="10">
                  <c:v>6970</c:v>
                </c:pt>
                <c:pt idx="11">
                  <c:v>7200</c:v>
                </c:pt>
                <c:pt idx="12">
                  <c:v>7324</c:v>
                </c:pt>
                <c:pt idx="13">
                  <c:v>7867.29</c:v>
                </c:pt>
                <c:pt idx="14">
                  <c:v>8446.9500000000007</c:v>
                </c:pt>
                <c:pt idx="15">
                  <c:v>8887</c:v>
                </c:pt>
                <c:pt idx="16">
                  <c:v>9824</c:v>
                </c:pt>
                <c:pt idx="17">
                  <c:v>13690</c:v>
                </c:pt>
                <c:pt idx="18">
                  <c:v>16091</c:v>
                </c:pt>
                <c:pt idx="19">
                  <c:v>17744.830000000002</c:v>
                </c:pt>
                <c:pt idx="20">
                  <c:v>17851</c:v>
                </c:pt>
                <c:pt idx="21">
                  <c:v>19983.39</c:v>
                </c:pt>
                <c:pt idx="22">
                  <c:v>22238.41</c:v>
                </c:pt>
                <c:pt idx="23">
                  <c:v>23307</c:v>
                </c:pt>
                <c:pt idx="24">
                  <c:v>25353.48</c:v>
                </c:pt>
                <c:pt idx="25">
                  <c:v>27366</c:v>
                </c:pt>
                <c:pt idx="26">
                  <c:v>28504.11</c:v>
                </c:pt>
                <c:pt idx="27">
                  <c:v>28559.25</c:v>
                </c:pt>
                <c:pt idx="28">
                  <c:v>30522.16</c:v>
                </c:pt>
                <c:pt idx="29">
                  <c:v>33120.14</c:v>
                </c:pt>
                <c:pt idx="30">
                  <c:v>34027.58</c:v>
                </c:pt>
                <c:pt idx="31">
                  <c:v>36426.42</c:v>
                </c:pt>
                <c:pt idx="32">
                  <c:v>39623.18</c:v>
                </c:pt>
                <c:pt idx="33">
                  <c:v>39819.480000000003</c:v>
                </c:pt>
                <c:pt idx="34">
                  <c:v>40170.5</c:v>
                </c:pt>
                <c:pt idx="35">
                  <c:v>42705.03</c:v>
                </c:pt>
                <c:pt idx="36">
                  <c:v>43295.199999999997</c:v>
                </c:pt>
                <c:pt idx="37">
                  <c:v>45212.9</c:v>
                </c:pt>
                <c:pt idx="38">
                  <c:v>48750.16</c:v>
                </c:pt>
                <c:pt idx="39">
                  <c:v>54320.88</c:v>
                </c:pt>
                <c:pt idx="40">
                  <c:v>54674.5</c:v>
                </c:pt>
                <c:pt idx="41">
                  <c:v>56359.91</c:v>
                </c:pt>
                <c:pt idx="42">
                  <c:v>59046.41</c:v>
                </c:pt>
                <c:pt idx="43">
                  <c:v>60636.67</c:v>
                </c:pt>
                <c:pt idx="44">
                  <c:v>61468.4</c:v>
                </c:pt>
                <c:pt idx="45">
                  <c:v>62178.95</c:v>
                </c:pt>
                <c:pt idx="46">
                  <c:v>62584.59</c:v>
                </c:pt>
                <c:pt idx="47">
                  <c:v>67044.100000000006</c:v>
                </c:pt>
                <c:pt idx="48">
                  <c:v>67984.710000000006</c:v>
                </c:pt>
                <c:pt idx="49">
                  <c:v>69839.92</c:v>
                </c:pt>
                <c:pt idx="50">
                  <c:v>75386.47</c:v>
                </c:pt>
                <c:pt idx="51">
                  <c:v>81915.28</c:v>
                </c:pt>
                <c:pt idx="52">
                  <c:v>82625</c:v>
                </c:pt>
                <c:pt idx="53">
                  <c:v>83198.05</c:v>
                </c:pt>
                <c:pt idx="54">
                  <c:v>85593.68</c:v>
                </c:pt>
                <c:pt idx="55">
                  <c:v>89533.89</c:v>
                </c:pt>
                <c:pt idx="56">
                  <c:v>90291.82</c:v>
                </c:pt>
                <c:pt idx="57">
                  <c:v>91024.16</c:v>
                </c:pt>
                <c:pt idx="58">
                  <c:v>93111.45</c:v>
                </c:pt>
                <c:pt idx="59">
                  <c:v>94324.93</c:v>
                </c:pt>
                <c:pt idx="60">
                  <c:v>95928.05</c:v>
                </c:pt>
                <c:pt idx="61">
                  <c:v>103011.11</c:v>
                </c:pt>
                <c:pt idx="62">
                  <c:v>103847.06</c:v>
                </c:pt>
                <c:pt idx="63">
                  <c:v>112394.72</c:v>
                </c:pt>
                <c:pt idx="64">
                  <c:v>114450.79</c:v>
                </c:pt>
                <c:pt idx="65">
                  <c:v>119100.98</c:v>
                </c:pt>
                <c:pt idx="66">
                  <c:v>121683.9</c:v>
                </c:pt>
                <c:pt idx="67">
                  <c:v>123804.55</c:v>
                </c:pt>
                <c:pt idx="68">
                  <c:v>128815.88</c:v>
                </c:pt>
                <c:pt idx="69">
                  <c:v>136753.64000000001</c:v>
                </c:pt>
                <c:pt idx="70">
                  <c:v>139821.94</c:v>
                </c:pt>
                <c:pt idx="71">
                  <c:v>143011.5</c:v>
                </c:pt>
                <c:pt idx="72">
                  <c:v>155531.01999999999</c:v>
                </c:pt>
                <c:pt idx="73">
                  <c:v>157784.26999999999</c:v>
                </c:pt>
                <c:pt idx="74">
                  <c:v>158672.88</c:v>
                </c:pt>
                <c:pt idx="75">
                  <c:v>163220</c:v>
                </c:pt>
                <c:pt idx="76">
                  <c:v>164051.5</c:v>
                </c:pt>
                <c:pt idx="77">
                  <c:v>165957.51</c:v>
                </c:pt>
                <c:pt idx="78">
                  <c:v>167494.95000000001</c:v>
                </c:pt>
                <c:pt idx="79">
                  <c:v>169324.42</c:v>
                </c:pt>
                <c:pt idx="80">
                  <c:v>169867.75</c:v>
                </c:pt>
                <c:pt idx="81">
                  <c:v>172406.25</c:v>
                </c:pt>
                <c:pt idx="82">
                  <c:v>173489.71</c:v>
                </c:pt>
                <c:pt idx="83">
                  <c:v>173506.78</c:v>
                </c:pt>
                <c:pt idx="84">
                  <c:v>174087.08</c:v>
                </c:pt>
                <c:pt idx="85">
                  <c:v>182011.98</c:v>
                </c:pt>
                <c:pt idx="86">
                  <c:v>189769.85</c:v>
                </c:pt>
                <c:pt idx="87">
                  <c:v>192372.65</c:v>
                </c:pt>
                <c:pt idx="88">
                  <c:v>201743.81</c:v>
                </c:pt>
                <c:pt idx="89">
                  <c:v>232467</c:v>
                </c:pt>
                <c:pt idx="90">
                  <c:v>241760.92</c:v>
                </c:pt>
                <c:pt idx="91">
                  <c:v>261226</c:v>
                </c:pt>
                <c:pt idx="92">
                  <c:v>264054.87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42-47B0-B19C-D7E1A8E89936}"/>
            </c:ext>
          </c:extLst>
        </c:ser>
        <c:ser>
          <c:idx val="1"/>
          <c:order val="1"/>
          <c:tx>
            <c:strRef>
              <c:f>Лист1!$D$197</c:f>
              <c:strCache>
                <c:ptCount val="1"/>
                <c:pt idx="0">
                  <c:v>ВВП с учетом ППС на одного человека в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Лист1!$B$198:$B$290</c:f>
              <c:strCache>
                <c:ptCount val="93"/>
                <c:pt idx="0">
                  <c:v>Куба</c:v>
                </c:pt>
                <c:pt idx="1">
                  <c:v>Таджикистан</c:v>
                </c:pt>
                <c:pt idx="2">
                  <c:v>Зимбабве</c:v>
                </c:pt>
                <c:pt idx="3">
                  <c:v>Судан</c:v>
                </c:pt>
                <c:pt idx="4">
                  <c:v>Кыргызстан</c:v>
                </c:pt>
                <c:pt idx="5">
                  <c:v>Узбекистан</c:v>
                </c:pt>
                <c:pt idx="6">
                  <c:v>Демократическая Республика Конго</c:v>
                </c:pt>
                <c:pt idx="7">
                  <c:v>Эфиопия</c:v>
                </c:pt>
                <c:pt idx="8">
                  <c:v>Туркменистан</c:v>
                </c:pt>
                <c:pt idx="9">
                  <c:v>Нигерия</c:v>
                </c:pt>
                <c:pt idx="10">
                  <c:v>Бангладеш</c:v>
                </c:pt>
                <c:pt idx="11">
                  <c:v>Уганда</c:v>
                </c:pt>
                <c:pt idx="12">
                  <c:v>Замбия</c:v>
                </c:pt>
                <c:pt idx="13">
                  <c:v>Хорватия</c:v>
                </c:pt>
                <c:pt idx="14">
                  <c:v>Египет</c:v>
                </c:pt>
                <c:pt idx="15">
                  <c:v>Мадагаскар</c:v>
                </c:pt>
                <c:pt idx="16">
                  <c:v>Ангола</c:v>
                </c:pt>
                <c:pt idx="17">
                  <c:v>Бутан</c:v>
                </c:pt>
                <c:pt idx="18">
                  <c:v>Руанда</c:v>
                </c:pt>
                <c:pt idx="19">
                  <c:v>Пакистан</c:v>
                </c:pt>
                <c:pt idx="20">
                  <c:v>Мозамбик</c:v>
                </c:pt>
                <c:pt idx="21">
                  <c:v>Аргентина</c:v>
                </c:pt>
                <c:pt idx="22">
                  <c:v>Филиппины</c:v>
                </c:pt>
                <c:pt idx="23">
                  <c:v>Чад</c:v>
                </c:pt>
                <c:pt idx="24">
                  <c:v>Турция</c:v>
                </c:pt>
                <c:pt idx="25">
                  <c:v>Камбоджа</c:v>
                </c:pt>
                <c:pt idx="26">
                  <c:v>Казахстан</c:v>
                </c:pt>
                <c:pt idx="27">
                  <c:v>Босния и Герцеговина</c:v>
                </c:pt>
                <c:pt idx="28">
                  <c:v>Индия</c:v>
                </c:pt>
                <c:pt idx="29">
                  <c:v>Колумбия</c:v>
                </c:pt>
                <c:pt idx="30">
                  <c:v>Россия</c:v>
                </c:pt>
                <c:pt idx="31">
                  <c:v>Украина</c:v>
                </c:pt>
                <c:pt idx="32">
                  <c:v>Мексика</c:v>
                </c:pt>
                <c:pt idx="33">
                  <c:v>Перу</c:v>
                </c:pt>
                <c:pt idx="34">
                  <c:v>Марокко</c:v>
                </c:pt>
                <c:pt idx="35">
                  <c:v>Вьетнам</c:v>
                </c:pt>
                <c:pt idx="36">
                  <c:v>Беларусь</c:v>
                </c:pt>
                <c:pt idx="37">
                  <c:v>Ямайка</c:v>
                </c:pt>
                <c:pt idx="38">
                  <c:v>Бразилия</c:v>
                </c:pt>
                <c:pt idx="39">
                  <c:v>Индонезия</c:v>
                </c:pt>
                <c:pt idx="40">
                  <c:v>Таиланд</c:v>
                </c:pt>
                <c:pt idx="41">
                  <c:v>Румыния</c:v>
                </c:pt>
                <c:pt idx="42">
                  <c:v>Тринидад и Тобаго</c:v>
                </c:pt>
                <c:pt idx="43">
                  <c:v>Уругвай</c:v>
                </c:pt>
                <c:pt idx="44">
                  <c:v>Болгария</c:v>
                </c:pt>
                <c:pt idx="45">
                  <c:v>Венгрия</c:v>
                </c:pt>
                <c:pt idx="46">
                  <c:v>Ирак</c:v>
                </c:pt>
                <c:pt idx="47">
                  <c:v>Малайзия</c:v>
                </c:pt>
                <c:pt idx="48">
                  <c:v>Польша</c:v>
                </c:pt>
                <c:pt idx="49">
                  <c:v>Чили</c:v>
                </c:pt>
                <c:pt idx="50">
                  <c:v>Эстония</c:v>
                </c:pt>
                <c:pt idx="51">
                  <c:v>Чешская Республика</c:v>
                </c:pt>
                <c:pt idx="52">
                  <c:v>Эквадор</c:v>
                </c:pt>
                <c:pt idx="53">
                  <c:v>Словакия</c:v>
                </c:pt>
                <c:pt idx="54">
                  <c:v>Южная Корея</c:v>
                </c:pt>
                <c:pt idx="55">
                  <c:v>ЮАР</c:v>
                </c:pt>
                <c:pt idx="56">
                  <c:v>Греция</c:v>
                </c:pt>
                <c:pt idx="57">
                  <c:v>Португалия</c:v>
                </c:pt>
                <c:pt idx="58">
                  <c:v>Китай</c:v>
                </c:pt>
                <c:pt idx="59">
                  <c:v>Коста-Рика</c:v>
                </c:pt>
                <c:pt idx="60">
                  <c:v>Панама</c:v>
                </c:pt>
                <c:pt idx="61">
                  <c:v>Гватемала</c:v>
                </c:pt>
                <c:pt idx="62">
                  <c:v>Грузия</c:v>
                </c:pt>
                <c:pt idx="63">
                  <c:v>Саудовская Аравия</c:v>
                </c:pt>
                <c:pt idx="64">
                  <c:v>Испания</c:v>
                </c:pt>
                <c:pt idx="65">
                  <c:v>Мальта</c:v>
                </c:pt>
                <c:pt idx="66">
                  <c:v>Тайвань</c:v>
                </c:pt>
                <c:pt idx="67">
                  <c:v>Швеция</c:v>
                </c:pt>
                <c:pt idx="68">
                  <c:v>Израиль</c:v>
                </c:pt>
                <c:pt idx="69">
                  <c:v>Япония</c:v>
                </c:pt>
                <c:pt idx="70">
                  <c:v>Италия</c:v>
                </c:pt>
                <c:pt idx="71">
                  <c:v>Франция</c:v>
                </c:pt>
                <c:pt idx="72">
                  <c:v>Германия</c:v>
                </c:pt>
                <c:pt idx="73">
                  <c:v>Австрия</c:v>
                </c:pt>
                <c:pt idx="74">
                  <c:v>Нидерланды</c:v>
                </c:pt>
                <c:pt idx="75">
                  <c:v>Багамы</c:v>
                </c:pt>
                <c:pt idx="76">
                  <c:v>Норвегия</c:v>
                </c:pt>
                <c:pt idx="77">
                  <c:v>Сингапур</c:v>
                </c:pt>
                <c:pt idx="78">
                  <c:v>Новая Зеландия</c:v>
                </c:pt>
                <c:pt idx="79">
                  <c:v>Бельгия</c:v>
                </c:pt>
                <c:pt idx="80">
                  <c:v>Великобритания</c:v>
                </c:pt>
                <c:pt idx="81">
                  <c:v>Ирландия</c:v>
                </c:pt>
                <c:pt idx="82">
                  <c:v>Гонконг</c:v>
                </c:pt>
                <c:pt idx="83">
                  <c:v>Финляндия</c:v>
                </c:pt>
                <c:pt idx="84">
                  <c:v>Канада</c:v>
                </c:pt>
                <c:pt idx="85">
                  <c:v>Объединенные Арабские Эмираты</c:v>
                </c:pt>
                <c:pt idx="86">
                  <c:v>Дания</c:v>
                </c:pt>
                <c:pt idx="87">
                  <c:v>Исландия</c:v>
                </c:pt>
                <c:pt idx="88">
                  <c:v>Австралия</c:v>
                </c:pt>
                <c:pt idx="89">
                  <c:v>Бермудские острова</c:v>
                </c:pt>
                <c:pt idx="90">
                  <c:v>Люксембург</c:v>
                </c:pt>
                <c:pt idx="91">
                  <c:v>Соединенные Штаты Америки</c:v>
                </c:pt>
                <c:pt idx="92">
                  <c:v>Швейцария</c:v>
                </c:pt>
              </c:strCache>
            </c:strRef>
          </c:cat>
          <c:val>
            <c:numRef>
              <c:f>Лист1!$D$198:$D$290</c:f>
              <c:numCache>
                <c:formatCode>General</c:formatCode>
                <c:ptCount val="93"/>
                <c:pt idx="1">
                  <c:v>4943</c:v>
                </c:pt>
                <c:pt idx="2">
                  <c:v>2523</c:v>
                </c:pt>
                <c:pt idx="3">
                  <c:v>4366</c:v>
                </c:pt>
                <c:pt idx="4">
                  <c:v>5930</c:v>
                </c:pt>
                <c:pt idx="5">
                  <c:v>9634</c:v>
                </c:pt>
                <c:pt idx="6">
                  <c:v>1379</c:v>
                </c:pt>
                <c:pt idx="7">
                  <c:v>3435</c:v>
                </c:pt>
                <c:pt idx="8">
                  <c:v>19059</c:v>
                </c:pt>
                <c:pt idx="9">
                  <c:v>5909</c:v>
                </c:pt>
                <c:pt idx="10">
                  <c:v>7951</c:v>
                </c:pt>
                <c:pt idx="11">
                  <c:v>3027</c:v>
                </c:pt>
                <c:pt idx="12">
                  <c:v>3485</c:v>
                </c:pt>
                <c:pt idx="13">
                  <c:v>40143</c:v>
                </c:pt>
                <c:pt idx="14">
                  <c:v>16080</c:v>
                </c:pt>
                <c:pt idx="15">
                  <c:v>1821</c:v>
                </c:pt>
                <c:pt idx="16">
                  <c:v>6923</c:v>
                </c:pt>
                <c:pt idx="17">
                  <c:v>13165</c:v>
                </c:pt>
                <c:pt idx="18">
                  <c:v>2867</c:v>
                </c:pt>
                <c:pt idx="19">
                  <c:v>6685</c:v>
                </c:pt>
                <c:pt idx="20">
                  <c:v>1468</c:v>
                </c:pt>
                <c:pt idx="21">
                  <c:v>26467</c:v>
                </c:pt>
                <c:pt idx="22">
                  <c:v>10497</c:v>
                </c:pt>
                <c:pt idx="23">
                  <c:v>1711</c:v>
                </c:pt>
                <c:pt idx="24">
                  <c:v>39301</c:v>
                </c:pt>
                <c:pt idx="25">
                  <c:v>5601</c:v>
                </c:pt>
                <c:pt idx="26">
                  <c:v>30544</c:v>
                </c:pt>
                <c:pt idx="27">
                  <c:v>18464</c:v>
                </c:pt>
                <c:pt idx="28">
                  <c:v>20547</c:v>
                </c:pt>
                <c:pt idx="29">
                  <c:v>18762</c:v>
                </c:pt>
                <c:pt idx="30">
                  <c:v>8314</c:v>
                </c:pt>
                <c:pt idx="31">
                  <c:v>12660</c:v>
                </c:pt>
                <c:pt idx="32">
                  <c:v>22726</c:v>
                </c:pt>
                <c:pt idx="33">
                  <c:v>15325</c:v>
                </c:pt>
                <c:pt idx="34">
                  <c:v>9878</c:v>
                </c:pt>
                <c:pt idx="35">
                  <c:v>13284</c:v>
                </c:pt>
                <c:pt idx="36">
                  <c:v>22312</c:v>
                </c:pt>
                <c:pt idx="37">
                  <c:v>12159</c:v>
                </c:pt>
                <c:pt idx="38">
                  <c:v>17939</c:v>
                </c:pt>
                <c:pt idx="39">
                  <c:v>14687</c:v>
                </c:pt>
                <c:pt idx="40">
                  <c:v>21153</c:v>
                </c:pt>
                <c:pt idx="41">
                  <c:v>38721</c:v>
                </c:pt>
                <c:pt idx="42">
                  <c:v>30075</c:v>
                </c:pt>
                <c:pt idx="43">
                  <c:v>27227</c:v>
                </c:pt>
                <c:pt idx="44">
                  <c:v>30216</c:v>
                </c:pt>
                <c:pt idx="45">
                  <c:v>42044</c:v>
                </c:pt>
                <c:pt idx="46">
                  <c:v>12322</c:v>
                </c:pt>
                <c:pt idx="47">
                  <c:v>34392</c:v>
                </c:pt>
                <c:pt idx="48">
                  <c:v>43480</c:v>
                </c:pt>
                <c:pt idx="49">
                  <c:v>29083</c:v>
                </c:pt>
                <c:pt idx="50">
                  <c:v>45206</c:v>
                </c:pt>
                <c:pt idx="51">
                  <c:v>49421</c:v>
                </c:pt>
                <c:pt idx="52">
                  <c:v>12830</c:v>
                </c:pt>
                <c:pt idx="53">
                  <c:v>39490</c:v>
                </c:pt>
                <c:pt idx="54">
                  <c:v>53736</c:v>
                </c:pt>
                <c:pt idx="55">
                  <c:v>15718</c:v>
                </c:pt>
                <c:pt idx="56">
                  <c:v>36909</c:v>
                </c:pt>
                <c:pt idx="57">
                  <c:v>42634</c:v>
                </c:pt>
                <c:pt idx="58">
                  <c:v>41304</c:v>
                </c:pt>
                <c:pt idx="59">
                  <c:v>25005</c:v>
                </c:pt>
                <c:pt idx="60">
                  <c:v>37336</c:v>
                </c:pt>
                <c:pt idx="61">
                  <c:v>10053</c:v>
                </c:pt>
                <c:pt idx="62">
                  <c:v>20244</c:v>
                </c:pt>
                <c:pt idx="63">
                  <c:v>61808</c:v>
                </c:pt>
                <c:pt idx="64">
                  <c:v>47111</c:v>
                </c:pt>
                <c:pt idx="65">
                  <c:v>58072</c:v>
                </c:pt>
                <c:pt idx="67">
                  <c:v>65496</c:v>
                </c:pt>
                <c:pt idx="68">
                  <c:v>52349</c:v>
                </c:pt>
                <c:pt idx="69">
                  <c:v>49044</c:v>
                </c:pt>
                <c:pt idx="70">
                  <c:v>51847</c:v>
                </c:pt>
                <c:pt idx="71">
                  <c:v>56426</c:v>
                </c:pt>
                <c:pt idx="72">
                  <c:v>63816</c:v>
                </c:pt>
                <c:pt idx="73">
                  <c:v>66984</c:v>
                </c:pt>
                <c:pt idx="74">
                  <c:v>69963</c:v>
                </c:pt>
                <c:pt idx="75">
                  <c:v>41023</c:v>
                </c:pt>
                <c:pt idx="76">
                  <c:v>78408</c:v>
                </c:pt>
                <c:pt idx="77">
                  <c:v>127564</c:v>
                </c:pt>
                <c:pt idx="78">
                  <c:v>51861</c:v>
                </c:pt>
                <c:pt idx="79">
                  <c:v>63070</c:v>
                </c:pt>
                <c:pt idx="80">
                  <c:v>54795</c:v>
                </c:pt>
                <c:pt idx="81">
                  <c:v>133789</c:v>
                </c:pt>
                <c:pt idx="82">
                  <c:v>69153</c:v>
                </c:pt>
                <c:pt idx="83">
                  <c:v>58651</c:v>
                </c:pt>
                <c:pt idx="84">
                  <c:v>58292</c:v>
                </c:pt>
                <c:pt idx="85">
                  <c:v>83727</c:v>
                </c:pt>
                <c:pt idx="86">
                  <c:v>70924</c:v>
                </c:pt>
                <c:pt idx="87">
                  <c:v>66512</c:v>
                </c:pt>
                <c:pt idx="88">
                  <c:v>62714</c:v>
                </c:pt>
                <c:pt idx="89">
                  <c:v>91509</c:v>
                </c:pt>
                <c:pt idx="90">
                  <c:v>138193</c:v>
                </c:pt>
                <c:pt idx="91">
                  <c:v>26889</c:v>
                </c:pt>
                <c:pt idx="92">
                  <c:v>84661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42-47B0-B19C-D7E1A8E899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139646624"/>
        <c:axId val="-1139641728"/>
      </c:barChart>
      <c:catAx>
        <c:axId val="-1139646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9641728"/>
        <c:crosses val="autoZero"/>
        <c:auto val="1"/>
        <c:lblAlgn val="ctr"/>
        <c:lblOffset val="100"/>
        <c:noMultiLvlLbl val="0"/>
      </c:catAx>
      <c:valAx>
        <c:axId val="-1139641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39646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348035165086439E-2"/>
          <c:y val="4.9735871623641979E-2"/>
          <c:w val="0.90134525281392708"/>
          <c:h val="0.68545535581637196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'Прожиточный минимум (2)'!$B$7</c:f>
              <c:strCache>
                <c:ptCount val="1"/>
                <c:pt idx="0">
                  <c:v>Средняя зар. плата врачей</c:v>
                </c:pt>
              </c:strCache>
            </c:strRef>
          </c:tx>
          <c:spPr>
            <a:solidFill>
              <a:srgbClr val="ED7E33"/>
            </a:solidFill>
            <a:ln>
              <a:noFill/>
            </a:ln>
            <a:effectLst/>
          </c:spPr>
          <c:invertIfNegative val="0"/>
          <c:cat>
            <c:numRef>
              <c:f>'Прожиточный минимум (2)'!$C$3:$J$3</c:f>
              <c:numCache>
                <c:formatCode>General</c:formatCode>
                <c:ptCount val="8"/>
                <c:pt idx="0">
                  <c:v>2010</c:v>
                </c:pt>
                <c:pt idx="1">
                  <c:v>2013</c:v>
                </c:pt>
                <c:pt idx="2">
                  <c:v>2015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'Прожиточный минимум (2)'!$C$7:$J$7</c:f>
              <c:numCache>
                <c:formatCode>#,##0.00</c:formatCode>
                <c:ptCount val="8"/>
                <c:pt idx="1">
                  <c:v>10699.472145475453</c:v>
                </c:pt>
                <c:pt idx="2">
                  <c:v>10664.887917408392</c:v>
                </c:pt>
                <c:pt idx="3">
                  <c:v>12897.259823041577</c:v>
                </c:pt>
                <c:pt idx="4">
                  <c:v>14138.866574718442</c:v>
                </c:pt>
                <c:pt idx="5">
                  <c:v>21295.580577031807</c:v>
                </c:pt>
                <c:pt idx="6">
                  <c:v>23360.833749999998</c:v>
                </c:pt>
                <c:pt idx="7">
                  <c:v>32705.167249999999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0C-44C1-8FBE-FDC9B9C10BD5}"/>
            </c:ext>
          </c:extLst>
        </c:ser>
        <c:ser>
          <c:idx val="4"/>
          <c:order val="4"/>
          <c:tx>
            <c:strRef>
              <c:f>'Прожиточный минимум (2)'!$B$8</c:f>
              <c:strCache>
                <c:ptCount val="1"/>
                <c:pt idx="0">
                  <c:v>Средняя зар. плата среднего мед. персонала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'Прожиточный минимум (2)'!$C$3:$J$3</c:f>
              <c:numCache>
                <c:formatCode>General</c:formatCode>
                <c:ptCount val="8"/>
                <c:pt idx="0">
                  <c:v>2010</c:v>
                </c:pt>
                <c:pt idx="1">
                  <c:v>2013</c:v>
                </c:pt>
                <c:pt idx="2">
                  <c:v>2015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'Прожиточный минимум (2)'!$C$8:$J$8</c:f>
              <c:numCache>
                <c:formatCode>#,##0.00</c:formatCode>
                <c:ptCount val="8"/>
                <c:pt idx="1">
                  <c:v>9069.0028438187837</c:v>
                </c:pt>
                <c:pt idx="2">
                  <c:v>9092.4911310989282</c:v>
                </c:pt>
                <c:pt idx="3">
                  <c:v>9990.3662608074264</c:v>
                </c:pt>
                <c:pt idx="4">
                  <c:v>11056.577677642552</c:v>
                </c:pt>
                <c:pt idx="5">
                  <c:v>17507.517141290155</c:v>
                </c:pt>
                <c:pt idx="6">
                  <c:v>19346.412499999999</c:v>
                </c:pt>
                <c:pt idx="7">
                  <c:v>23215.695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0C-44C1-8FBE-FDC9B9C10B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39645536"/>
        <c:axId val="-1139641184"/>
      </c:barChart>
      <c:lineChart>
        <c:grouping val="standard"/>
        <c:varyColors val="0"/>
        <c:ser>
          <c:idx val="0"/>
          <c:order val="0"/>
          <c:tx>
            <c:strRef>
              <c:f>'Прожиточный минимум (2)'!$B$4</c:f>
              <c:strCache>
                <c:ptCount val="1"/>
                <c:pt idx="0">
                  <c:v>Прожиточный минимум 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'Прожиточный минимум (2)'!$C$3:$J$3</c:f>
              <c:numCache>
                <c:formatCode>General</c:formatCode>
                <c:ptCount val="8"/>
                <c:pt idx="0">
                  <c:v>2010</c:v>
                </c:pt>
                <c:pt idx="1">
                  <c:v>2013</c:v>
                </c:pt>
                <c:pt idx="2">
                  <c:v>2015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'Прожиточный минимум (2)'!$C$4:$J$4</c:f>
              <c:numCache>
                <c:formatCode>General</c:formatCode>
                <c:ptCount val="8"/>
                <c:pt idx="0">
                  <c:v>3502.65</c:v>
                </c:pt>
                <c:pt idx="1">
                  <c:v>4599.21</c:v>
                </c:pt>
                <c:pt idx="2">
                  <c:v>5182.99</c:v>
                </c:pt>
                <c:pt idx="3">
                  <c:v>5358.53</c:v>
                </c:pt>
                <c:pt idx="4">
                  <c:v>6268.31</c:v>
                </c:pt>
                <c:pt idx="5">
                  <c:v>7178.32</c:v>
                </c:pt>
                <c:pt idx="6">
                  <c:v>7681.54</c:v>
                </c:pt>
                <c:pt idx="7">
                  <c:v>7963.72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0C-44C1-8FBE-FDC9B9C10BD5}"/>
            </c:ext>
          </c:extLst>
        </c:ser>
        <c:ser>
          <c:idx val="1"/>
          <c:order val="1"/>
          <c:tx>
            <c:strRef>
              <c:f>'Прожиточный минимум (2)'!$B$5</c:f>
              <c:strCache>
                <c:ptCount val="1"/>
                <c:pt idx="0">
                  <c:v>Прожиточный минимум для трудосп. населения </c:v>
                </c:pt>
              </c:strCache>
            </c:strRef>
          </c:tx>
          <c:spPr>
            <a:ln w="28575" cap="rnd">
              <a:solidFill>
                <a:srgbClr val="006666"/>
              </a:solidFill>
              <a:round/>
            </a:ln>
            <a:effectLst/>
          </c:spPr>
          <c:marker>
            <c:symbol val="none"/>
          </c:marker>
          <c:cat>
            <c:numRef>
              <c:f>'Прожиточный минимум (2)'!$C$3:$J$3</c:f>
              <c:numCache>
                <c:formatCode>General</c:formatCode>
                <c:ptCount val="8"/>
                <c:pt idx="0">
                  <c:v>2010</c:v>
                </c:pt>
                <c:pt idx="1">
                  <c:v>2013</c:v>
                </c:pt>
                <c:pt idx="2">
                  <c:v>2015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'Прожиточный минимум (2)'!$C$5:$J$5</c:f>
              <c:numCache>
                <c:formatCode>General</c:formatCode>
                <c:ptCount val="8"/>
                <c:pt idx="0">
                  <c:v>3905.44</c:v>
                </c:pt>
                <c:pt idx="1">
                  <c:v>5139.72</c:v>
                </c:pt>
                <c:pt idx="2">
                  <c:v>5799.84</c:v>
                </c:pt>
                <c:pt idx="3">
                  <c:v>6003.64</c:v>
                </c:pt>
                <c:pt idx="4">
                  <c:v>7040.33</c:v>
                </c:pt>
                <c:pt idx="5">
                  <c:v>8025.18</c:v>
                </c:pt>
                <c:pt idx="6">
                  <c:v>8579.26</c:v>
                </c:pt>
                <c:pt idx="7">
                  <c:v>8906.51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D0C-44C1-8FBE-FDC9B9C10BD5}"/>
            </c:ext>
          </c:extLst>
        </c:ser>
        <c:ser>
          <c:idx val="2"/>
          <c:order val="2"/>
          <c:tx>
            <c:strRef>
              <c:f>'Прожиточный минимум (2)'!$B$6</c:f>
              <c:strCache>
                <c:ptCount val="1"/>
                <c:pt idx="0">
                  <c:v>Средняя заработная плата по КР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'Прожиточный минимум (2)'!$C$3:$J$3</c:f>
              <c:numCache>
                <c:formatCode>General</c:formatCode>
                <c:ptCount val="8"/>
                <c:pt idx="0">
                  <c:v>2010</c:v>
                </c:pt>
                <c:pt idx="1">
                  <c:v>2013</c:v>
                </c:pt>
                <c:pt idx="2">
                  <c:v>2015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'Прожиточный минимум (2)'!$C$6:$J$6</c:f>
              <c:numCache>
                <c:formatCode>General</c:formatCode>
                <c:ptCount val="8"/>
                <c:pt idx="0">
                  <c:v>7189</c:v>
                </c:pt>
                <c:pt idx="1">
                  <c:v>11341</c:v>
                </c:pt>
                <c:pt idx="2">
                  <c:v>13483</c:v>
                </c:pt>
                <c:pt idx="3">
                  <c:v>18940</c:v>
                </c:pt>
                <c:pt idx="4">
                  <c:v>19330</c:v>
                </c:pt>
                <c:pt idx="5">
                  <c:v>26540</c:v>
                </c:pt>
                <c:pt idx="6">
                  <c:v>31604</c:v>
                </c:pt>
                <c:pt idx="7">
                  <c:v>37361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D0C-44C1-8FBE-FDC9B9C10B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9645536"/>
        <c:axId val="-1139641184"/>
      </c:lineChart>
      <c:catAx>
        <c:axId val="-113964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9641184"/>
        <c:crosses val="autoZero"/>
        <c:auto val="1"/>
        <c:lblAlgn val="ctr"/>
        <c:lblOffset val="100"/>
        <c:noMultiLvlLbl val="0"/>
      </c:catAx>
      <c:valAx>
        <c:axId val="-113964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9645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77597500755819E-2"/>
          <c:y val="0.86516035104986899"/>
          <c:w val="0.98723922232687755"/>
          <c:h val="0.116321084864391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22137298820049E-2"/>
          <c:y val="0.28007091218860797"/>
          <c:w val="0.94407786270117999"/>
          <c:h val="0.53795889548894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Исправлено!$C$15</c:f>
              <c:strCache>
                <c:ptCount val="1"/>
                <c:pt idx="0">
                  <c:v>Врачи</c:v>
                </c:pt>
              </c:strCache>
            </c:strRef>
          </c:tx>
          <c:spPr>
            <a:solidFill>
              <a:srgbClr val="FF925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1231429604102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B36-4D58-95A3-176B6D6A85AF}"/>
                </c:ext>
              </c:extLst>
            </c:dLbl>
            <c:dLbl>
              <c:idx val="2"/>
              <c:layout>
                <c:manualLayout>
                  <c:x val="0"/>
                  <c:y val="-1.0958904109589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B36-4D58-95A3-176B6D6A85AF}"/>
                </c:ext>
              </c:extLst>
            </c:dLbl>
            <c:dLbl>
              <c:idx val="8"/>
              <c:layout>
                <c:manualLayout>
                  <c:x val="-1.1449256235783787E-16"/>
                  <c:y val="2.1918095854456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B36-4D58-95A3-176B6D6A85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Исправлено!$B$16:$B$24</c:f>
              <c:strCache>
                <c:ptCount val="9"/>
                <c:pt idx="0">
                  <c:v>Баткенская обл.</c:v>
                </c:pt>
                <c:pt idx="1">
                  <c:v>Джалал-Абадская обл.</c:v>
                </c:pt>
                <c:pt idx="2">
                  <c:v>Иссык-Кульская обл.</c:v>
                </c:pt>
                <c:pt idx="3">
                  <c:v>Нарынская обл.</c:v>
                </c:pt>
                <c:pt idx="4">
                  <c:v>Ошская обл.</c:v>
                </c:pt>
                <c:pt idx="5">
                  <c:v>Таласская обл.</c:v>
                </c:pt>
                <c:pt idx="6">
                  <c:v>Чуйская обл.</c:v>
                </c:pt>
                <c:pt idx="7">
                  <c:v>г. Бишкек</c:v>
                </c:pt>
                <c:pt idx="8">
                  <c:v>г. Ош</c:v>
                </c:pt>
              </c:strCache>
            </c:strRef>
          </c:cat>
          <c:val>
            <c:numRef>
              <c:f>Исправлено!$C$16:$C$24</c:f>
              <c:numCache>
                <c:formatCode>0.0</c:formatCode>
                <c:ptCount val="9"/>
                <c:pt idx="0">
                  <c:v>4.0540540540540491</c:v>
                </c:pt>
                <c:pt idx="1">
                  <c:v>-13.432835820895519</c:v>
                </c:pt>
                <c:pt idx="2">
                  <c:v>-20.134228187919462</c:v>
                </c:pt>
                <c:pt idx="3">
                  <c:v>-16.083916083916094</c:v>
                </c:pt>
                <c:pt idx="4">
                  <c:v>-0.64935064935065157</c:v>
                </c:pt>
                <c:pt idx="5">
                  <c:v>-27.067669172932341</c:v>
                </c:pt>
                <c:pt idx="6">
                  <c:v>-27.027027027027032</c:v>
                </c:pt>
                <c:pt idx="7">
                  <c:v>-26.881720430107535</c:v>
                </c:pt>
                <c:pt idx="8">
                  <c:v>-10.373443983402495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36-4D58-95A3-176B6D6A85AF}"/>
            </c:ext>
          </c:extLst>
        </c:ser>
        <c:ser>
          <c:idx val="1"/>
          <c:order val="1"/>
          <c:tx>
            <c:strRef>
              <c:f>Исправлено!$D$15</c:f>
              <c:strCache>
                <c:ptCount val="1"/>
                <c:pt idx="0">
                  <c:v>Средний мед. персонал</c:v>
                </c:pt>
              </c:strCache>
            </c:strRef>
          </c:tx>
          <c:spPr>
            <a:solidFill>
              <a:srgbClr val="5B82FF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0"/>
                  <c:y val="-3.6523927659727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B36-4D58-95A3-176B6D6A85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Исправлено!$B$16:$B$24</c:f>
              <c:strCache>
                <c:ptCount val="9"/>
                <c:pt idx="0">
                  <c:v>Баткенская обл.</c:v>
                </c:pt>
                <c:pt idx="1">
                  <c:v>Джалал-Абадская обл.</c:v>
                </c:pt>
                <c:pt idx="2">
                  <c:v>Иссык-Кульская обл.</c:v>
                </c:pt>
                <c:pt idx="3">
                  <c:v>Нарынская обл.</c:v>
                </c:pt>
                <c:pt idx="4">
                  <c:v>Ошская обл.</c:v>
                </c:pt>
                <c:pt idx="5">
                  <c:v>Таласская обл.</c:v>
                </c:pt>
                <c:pt idx="6">
                  <c:v>Чуйская обл.</c:v>
                </c:pt>
                <c:pt idx="7">
                  <c:v>г. Бишкек</c:v>
                </c:pt>
                <c:pt idx="8">
                  <c:v>г. Ош</c:v>
                </c:pt>
              </c:strCache>
            </c:strRef>
          </c:cat>
          <c:val>
            <c:numRef>
              <c:f>Исправлено!$D$16:$D$24</c:f>
              <c:numCache>
                <c:formatCode>0.0</c:formatCode>
                <c:ptCount val="9"/>
                <c:pt idx="0">
                  <c:v>-4.6902579784146923</c:v>
                </c:pt>
                <c:pt idx="1">
                  <c:v>-12.343304568419484</c:v>
                </c:pt>
                <c:pt idx="2">
                  <c:v>-5.7718284603802061</c:v>
                </c:pt>
                <c:pt idx="3">
                  <c:v>-17.061208180145684</c:v>
                </c:pt>
                <c:pt idx="4">
                  <c:v>-15.128295759132115</c:v>
                </c:pt>
                <c:pt idx="5">
                  <c:v>-7.1690991588550617</c:v>
                </c:pt>
                <c:pt idx="6">
                  <c:v>-15.047204195769098</c:v>
                </c:pt>
                <c:pt idx="7">
                  <c:v>-11.268838874830138</c:v>
                </c:pt>
                <c:pt idx="8">
                  <c:v>-14.72119418832402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36-4D58-95A3-176B6D6A8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36308416"/>
        <c:axId val="-1136320928"/>
      </c:barChart>
      <c:lineChart>
        <c:grouping val="standard"/>
        <c:varyColors val="0"/>
        <c:ser>
          <c:idx val="2"/>
          <c:order val="2"/>
          <c:tx>
            <c:strRef>
              <c:f>Исправлено!$E$15</c:f>
              <c:strCache>
                <c:ptCount val="1"/>
                <c:pt idx="0">
                  <c:v>Средний % изменения показателя по стране, врачи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Исправлено!$B$16:$B$24</c:f>
              <c:strCache>
                <c:ptCount val="9"/>
                <c:pt idx="0">
                  <c:v>Баткенская обл.</c:v>
                </c:pt>
                <c:pt idx="1">
                  <c:v>Джалал-Абадская обл.</c:v>
                </c:pt>
                <c:pt idx="2">
                  <c:v>Иссык-Кульская обл.</c:v>
                </c:pt>
                <c:pt idx="3">
                  <c:v>Нарынская обл.</c:v>
                </c:pt>
                <c:pt idx="4">
                  <c:v>Ошская обл.</c:v>
                </c:pt>
                <c:pt idx="5">
                  <c:v>Таласская обл.</c:v>
                </c:pt>
                <c:pt idx="6">
                  <c:v>Чуйская обл.</c:v>
                </c:pt>
                <c:pt idx="7">
                  <c:v>г. Бишкек</c:v>
                </c:pt>
                <c:pt idx="8">
                  <c:v>г. Ош</c:v>
                </c:pt>
              </c:strCache>
            </c:strRef>
          </c:cat>
          <c:val>
            <c:numRef>
              <c:f>Исправлено!$E$16:$E$24</c:f>
              <c:numCache>
                <c:formatCode>0.0</c:formatCode>
                <c:ptCount val="9"/>
                <c:pt idx="0">
                  <c:v>-21.6</c:v>
                </c:pt>
                <c:pt idx="1">
                  <c:v>-21.6</c:v>
                </c:pt>
                <c:pt idx="2">
                  <c:v>-21.6</c:v>
                </c:pt>
                <c:pt idx="3">
                  <c:v>-21.6</c:v>
                </c:pt>
                <c:pt idx="4">
                  <c:v>-21.6</c:v>
                </c:pt>
                <c:pt idx="5">
                  <c:v>-21.6</c:v>
                </c:pt>
                <c:pt idx="6">
                  <c:v>-21.6</c:v>
                </c:pt>
                <c:pt idx="7">
                  <c:v>-21.6</c:v>
                </c:pt>
                <c:pt idx="8">
                  <c:v>-21.6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B36-4D58-95A3-176B6D6A85AF}"/>
            </c:ext>
          </c:extLst>
        </c:ser>
        <c:ser>
          <c:idx val="3"/>
          <c:order val="3"/>
          <c:tx>
            <c:strRef>
              <c:f>Исправлено!$F$15</c:f>
              <c:strCache>
                <c:ptCount val="1"/>
                <c:pt idx="0">
                  <c:v>Средний % изменения показателя по стране, средний мед. персонал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Исправлено!$B$16:$B$24</c:f>
              <c:strCache>
                <c:ptCount val="9"/>
                <c:pt idx="0">
                  <c:v>Баткенская обл.</c:v>
                </c:pt>
                <c:pt idx="1">
                  <c:v>Джалал-Абадская обл.</c:v>
                </c:pt>
                <c:pt idx="2">
                  <c:v>Иссык-Кульская обл.</c:v>
                </c:pt>
                <c:pt idx="3">
                  <c:v>Нарынская обл.</c:v>
                </c:pt>
                <c:pt idx="4">
                  <c:v>Ошская обл.</c:v>
                </c:pt>
                <c:pt idx="5">
                  <c:v>Таласская обл.</c:v>
                </c:pt>
                <c:pt idx="6">
                  <c:v>Чуйская обл.</c:v>
                </c:pt>
                <c:pt idx="7">
                  <c:v>г. Бишкек</c:v>
                </c:pt>
                <c:pt idx="8">
                  <c:v>г. Ош</c:v>
                </c:pt>
              </c:strCache>
            </c:strRef>
          </c:cat>
          <c:val>
            <c:numRef>
              <c:f>Исправлено!$F$16:$F$24</c:f>
              <c:numCache>
                <c:formatCode>0.0</c:formatCode>
                <c:ptCount val="9"/>
                <c:pt idx="0">
                  <c:v>-12.6</c:v>
                </c:pt>
                <c:pt idx="1">
                  <c:v>-12.6</c:v>
                </c:pt>
                <c:pt idx="2">
                  <c:v>-12.6</c:v>
                </c:pt>
                <c:pt idx="3">
                  <c:v>-12.6</c:v>
                </c:pt>
                <c:pt idx="4">
                  <c:v>-12.6</c:v>
                </c:pt>
                <c:pt idx="5">
                  <c:v>-12.6</c:v>
                </c:pt>
                <c:pt idx="6">
                  <c:v>-12.6</c:v>
                </c:pt>
                <c:pt idx="7">
                  <c:v>-12.6</c:v>
                </c:pt>
                <c:pt idx="8">
                  <c:v>-12.6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B36-4D58-95A3-176B6D6A8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6308416"/>
        <c:axId val="-1136320928"/>
      </c:lineChart>
      <c:catAx>
        <c:axId val="-1136308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9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20928"/>
        <c:crosses val="autoZero"/>
        <c:auto val="1"/>
        <c:lblAlgn val="ctr"/>
        <c:lblOffset val="100"/>
        <c:noMultiLvlLbl val="0"/>
      </c:catAx>
      <c:valAx>
        <c:axId val="-1136320928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0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3729152277017993"/>
          <c:w val="0.65055890990548471"/>
          <c:h val="0.16115424168470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'Текучесть кадров'!$B$3</c:f>
              <c:strCache>
                <c:ptCount val="1"/>
                <c:pt idx="0">
                  <c:v>Врачей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197080291970802E-2"/>
                  <c:y val="4.7808764940239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8-4CA9-B2BB-CEF3A1035FCD}"/>
                </c:ext>
              </c:extLst>
            </c:dLbl>
            <c:dLbl>
              <c:idx val="1"/>
              <c:layout>
                <c:manualLayout>
                  <c:x val="-3.4063260340632603E-2"/>
                  <c:y val="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C8-4CA9-B2BB-CEF3A1035FCD}"/>
                </c:ext>
              </c:extLst>
            </c:dLbl>
            <c:dLbl>
              <c:idx val="2"/>
              <c:layout>
                <c:manualLayout>
                  <c:x val="-2.9197080291970802E-2"/>
                  <c:y val="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C8-4CA9-B2BB-CEF3A1035FCD}"/>
                </c:ext>
              </c:extLst>
            </c:dLbl>
            <c:dLbl>
              <c:idx val="3"/>
              <c:layout>
                <c:manualLayout>
                  <c:x val="-3.4063260340632603E-2"/>
                  <c:y val="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C8-4CA9-B2BB-CEF3A1035FCD}"/>
                </c:ext>
              </c:extLst>
            </c:dLbl>
            <c:dLbl>
              <c:idx val="4"/>
              <c:layout>
                <c:manualLayout>
                  <c:x val="-2.6763990267639901E-2"/>
                  <c:y val="2.1248339973439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C8-4CA9-B2BB-CEF3A1035FCD}"/>
                </c:ext>
              </c:extLst>
            </c:dLbl>
            <c:dLbl>
              <c:idx val="5"/>
              <c:layout>
                <c:manualLayout>
                  <c:x val="-3.6496350364963591E-2"/>
                  <c:y val="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C8-4CA9-B2BB-CEF3A1035FCD}"/>
                </c:ext>
              </c:extLst>
            </c:dLbl>
            <c:dLbl>
              <c:idx val="6"/>
              <c:layout>
                <c:manualLayout>
                  <c:x val="-1.2165450121654502E-2"/>
                  <c:y val="-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C8-4CA9-B2BB-CEF3A1035FCD}"/>
                </c:ext>
              </c:extLst>
            </c:dLbl>
            <c:dLbl>
              <c:idx val="7"/>
              <c:layout>
                <c:manualLayout>
                  <c:x val="-3.4063260340632603E-2"/>
                  <c:y val="3.7184594953519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C8-4CA9-B2BB-CEF3A1035FCD}"/>
                </c:ext>
              </c:extLst>
            </c:dLbl>
            <c:dLbl>
              <c:idx val="8"/>
              <c:layout>
                <c:manualLayout>
                  <c:x val="-3.6496350364963681E-2"/>
                  <c:y val="2.1248339973439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AC8-4CA9-B2BB-CEF3A1035FCD}"/>
                </c:ext>
              </c:extLst>
            </c:dLbl>
            <c:dLbl>
              <c:idx val="9"/>
              <c:layout>
                <c:manualLayout>
                  <c:x val="-3.6496350364963501E-2"/>
                  <c:y val="-2.656042496679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AC8-4CA9-B2BB-CEF3A1035F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'Текучесть кадров'!$C$2:$L$2</c:f>
              <c:numCache>
                <c:formatCode>General</c:formatCode>
                <c:ptCount val="10"/>
                <c:pt idx="0">
                  <c:v>2010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'Текучесть кадров'!$C$3:$L$3</c:f>
              <c:numCache>
                <c:formatCode>0.0</c:formatCode>
                <c:ptCount val="10"/>
                <c:pt idx="0">
                  <c:v>12.1</c:v>
                </c:pt>
                <c:pt idx="1">
                  <c:v>10.740214343333461</c:v>
                </c:pt>
                <c:pt idx="2">
                  <c:v>11.292450341110399</c:v>
                </c:pt>
                <c:pt idx="3">
                  <c:v>12.443683211080909</c:v>
                </c:pt>
                <c:pt idx="4">
                  <c:v>12.201885745978924</c:v>
                </c:pt>
                <c:pt idx="5">
                  <c:v>12.448314976764609</c:v>
                </c:pt>
                <c:pt idx="6">
                  <c:v>13.353832637821217</c:v>
                </c:pt>
                <c:pt idx="7">
                  <c:v>13.970995239676741</c:v>
                </c:pt>
                <c:pt idx="8">
                  <c:v>11.285881332277167</c:v>
                </c:pt>
                <c:pt idx="9">
                  <c:v>16.278535314846025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AC8-4CA9-B2BB-CEF3A1035FCD}"/>
            </c:ext>
          </c:extLst>
        </c:ser>
        <c:ser>
          <c:idx val="1"/>
          <c:order val="1"/>
          <c:tx>
            <c:strRef>
              <c:f>'Текучесть кадров'!$B$4</c:f>
              <c:strCache>
                <c:ptCount val="1"/>
                <c:pt idx="0">
                  <c:v>Специалистов со средним мед. образованием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763990267639915E-2"/>
                  <c:y val="-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AC8-4CA9-B2BB-CEF3A1035FCD}"/>
                </c:ext>
              </c:extLst>
            </c:dLbl>
            <c:dLbl>
              <c:idx val="1"/>
              <c:layout>
                <c:manualLayout>
                  <c:x val="-3.6496350364963501E-2"/>
                  <c:y val="-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AC8-4CA9-B2BB-CEF3A1035FCD}"/>
                </c:ext>
              </c:extLst>
            </c:dLbl>
            <c:dLbl>
              <c:idx val="2"/>
              <c:layout>
                <c:manualLayout>
                  <c:x val="-3.1630170316301706E-2"/>
                  <c:y val="-2.6560424966799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AC8-4CA9-B2BB-CEF3A1035FCD}"/>
                </c:ext>
              </c:extLst>
            </c:dLbl>
            <c:dLbl>
              <c:idx val="3"/>
              <c:layout>
                <c:manualLayout>
                  <c:x val="-3.1630170316301706E-2"/>
                  <c:y val="-3.71845949535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AC8-4CA9-B2BB-CEF3A1035FCD}"/>
                </c:ext>
              </c:extLst>
            </c:dLbl>
            <c:dLbl>
              <c:idx val="4"/>
              <c:layout>
                <c:manualLayout>
                  <c:x val="-2.9197080291970802E-2"/>
                  <c:y val="-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AC8-4CA9-B2BB-CEF3A1035FCD}"/>
                </c:ext>
              </c:extLst>
            </c:dLbl>
            <c:dLbl>
              <c:idx val="5"/>
              <c:layout>
                <c:manualLayout>
                  <c:x val="-3.1630170316301706E-2"/>
                  <c:y val="-2.6560424966799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AC8-4CA9-B2BB-CEF3A1035FCD}"/>
                </c:ext>
              </c:extLst>
            </c:dLbl>
            <c:dLbl>
              <c:idx val="6"/>
              <c:layout>
                <c:manualLayout>
                  <c:x val="-3.1630170316301706E-2"/>
                  <c:y val="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AC8-4CA9-B2BB-CEF3A1035FCD}"/>
                </c:ext>
              </c:extLst>
            </c:dLbl>
            <c:dLbl>
              <c:idx val="7"/>
              <c:layout>
                <c:manualLayout>
                  <c:x val="-3.1630170316301706E-2"/>
                  <c:y val="-4.7808764940239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AC8-4CA9-B2BB-CEF3A1035F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'Текучесть кадров'!$C$2:$L$2</c:f>
              <c:numCache>
                <c:formatCode>General</c:formatCode>
                <c:ptCount val="10"/>
                <c:pt idx="0">
                  <c:v>2010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'Текучесть кадров'!$C$4:$L$4</c:f>
              <c:numCache>
                <c:formatCode>0.0</c:formatCode>
                <c:ptCount val="10"/>
                <c:pt idx="0">
                  <c:v>13.6</c:v>
                </c:pt>
                <c:pt idx="1">
                  <c:v>11.461745927743154</c:v>
                </c:pt>
                <c:pt idx="2">
                  <c:v>12.55692422545726</c:v>
                </c:pt>
                <c:pt idx="3">
                  <c:v>13.40587723566447</c:v>
                </c:pt>
                <c:pt idx="4">
                  <c:v>14.478030447612197</c:v>
                </c:pt>
                <c:pt idx="5">
                  <c:v>16.286500399396466</c:v>
                </c:pt>
                <c:pt idx="6">
                  <c:v>12.469027730381756</c:v>
                </c:pt>
                <c:pt idx="7">
                  <c:v>15.870508100696048</c:v>
                </c:pt>
                <c:pt idx="8">
                  <c:v>11.556618047570053</c:v>
                </c:pt>
                <c:pt idx="9">
                  <c:v>14.907248185290582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9AC8-4CA9-B2BB-CEF3A1035F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36320384"/>
        <c:axId val="-1136319840"/>
      </c:lineChart>
      <c:catAx>
        <c:axId val="-113632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19840"/>
        <c:crosses val="autoZero"/>
        <c:auto val="1"/>
        <c:lblAlgn val="ctr"/>
        <c:lblOffset val="100"/>
        <c:noMultiLvlLbl val="0"/>
      </c:catAx>
      <c:valAx>
        <c:axId val="-113631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3632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'Выбывшие врачи (2)'!$B$22</c:f>
              <c:strCache>
                <c:ptCount val="1"/>
                <c:pt idx="0">
                  <c:v>Выбыло врачей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'Выбывшие врачи (2)'!$C$21:$I$21</c:f>
              <c:numCache>
                <c:formatCode>General</c:formatCode>
                <c:ptCount val="7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'Выбывшие врачи (2)'!$C$22:$I$22</c:f>
              <c:numCache>
                <c:formatCode>General</c:formatCode>
                <c:ptCount val="7"/>
                <c:pt idx="0">
                  <c:v>1527</c:v>
                </c:pt>
                <c:pt idx="1">
                  <c:v>1398</c:v>
                </c:pt>
                <c:pt idx="2">
                  <c:v>1824</c:v>
                </c:pt>
                <c:pt idx="3">
                  <c:v>1893</c:v>
                </c:pt>
                <c:pt idx="4">
                  <c:v>1496</c:v>
                </c:pt>
                <c:pt idx="5">
                  <c:v>2125</c:v>
                </c:pt>
                <c:pt idx="6">
                  <c:v>2437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A5-4913-8DBA-6A066BADC3C4}"/>
            </c:ext>
          </c:extLst>
        </c:ser>
        <c:ser>
          <c:idx val="1"/>
          <c:order val="1"/>
          <c:tx>
            <c:strRef>
              <c:f>'Выбывшие врачи (2)'!$B$23</c:f>
              <c:strCache>
                <c:ptCount val="1"/>
                <c:pt idx="0">
                  <c:v>Выбыло специалистов со средним мед. образованием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'Выбывшие врачи (2)'!$C$21:$I$21</c:f>
              <c:numCache>
                <c:formatCode>General</c:formatCode>
                <c:ptCount val="7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'Выбывшие врачи (2)'!$C$23:$I$23</c:f>
              <c:numCache>
                <c:formatCode>General</c:formatCode>
                <c:ptCount val="7"/>
                <c:pt idx="0">
                  <c:v>3853</c:v>
                </c:pt>
                <c:pt idx="1">
                  <c:v>3761</c:v>
                </c:pt>
                <c:pt idx="2">
                  <c:v>4202</c:v>
                </c:pt>
                <c:pt idx="3">
                  <c:v>5324</c:v>
                </c:pt>
                <c:pt idx="4">
                  <c:v>3819</c:v>
                </c:pt>
                <c:pt idx="5">
                  <c:v>4898</c:v>
                </c:pt>
                <c:pt idx="6">
                  <c:v>5514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A5-4913-8DBA-6A066BADC3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61983040"/>
        <c:axId val="-1261987936"/>
      </c:lineChart>
      <c:catAx>
        <c:axId val="-126198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7936"/>
        <c:crosses val="autoZero"/>
        <c:auto val="1"/>
        <c:lblAlgn val="ctr"/>
        <c:lblOffset val="100"/>
        <c:noMultiLvlLbl val="0"/>
      </c:catAx>
      <c:valAx>
        <c:axId val="-126198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'Выбывшие врачи (2)'!$B$28</c:f>
              <c:strCache>
                <c:ptCount val="1"/>
                <c:pt idx="0">
                  <c:v>Выбыло врачей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3.0715005035246764E-2"/>
                  <c:y val="4.1221377500226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B7-45B8-9365-E6BF368BB90E}"/>
                </c:ext>
              </c:extLst>
            </c:dLbl>
            <c:dLbl>
              <c:idx val="2"/>
              <c:layout>
                <c:manualLayout>
                  <c:x val="-2.8197381671701913E-2"/>
                  <c:y val="4.1221377500226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B7-45B8-9365-E6BF368BB90E}"/>
                </c:ext>
              </c:extLst>
            </c:dLbl>
            <c:dLbl>
              <c:idx val="3"/>
              <c:layout>
                <c:manualLayout>
                  <c:x val="-2.8197381671701986E-2"/>
                  <c:y val="2.9727124626662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B7-45B8-9365-E6BF368BB90E}"/>
                </c:ext>
              </c:extLst>
            </c:dLbl>
            <c:dLbl>
              <c:idx val="4"/>
              <c:layout>
                <c:manualLayout>
                  <c:x val="-2.6183282980866064E-2"/>
                  <c:y val="3.5474251063444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B7-45B8-9365-E6BF368BB90E}"/>
                </c:ext>
              </c:extLst>
            </c:dLbl>
            <c:dLbl>
              <c:idx val="5"/>
              <c:layout>
                <c:manualLayout>
                  <c:x val="-2.8197381671701913E-2"/>
                  <c:y val="3.5474251063444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B7-45B8-9365-E6BF368BB90E}"/>
                </c:ext>
              </c:extLst>
            </c:dLbl>
            <c:dLbl>
              <c:idx val="6"/>
              <c:layout>
                <c:manualLayout>
                  <c:x val="-2.618328298086621E-2"/>
                  <c:y val="2.9727124626662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B7-45B8-9365-E6BF368BB9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'Выбывшие врачи (2)'!$C$27:$I$27</c:f>
              <c:numCache>
                <c:formatCode>General</c:formatCode>
                <c:ptCount val="7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'Выбывшие врачи (2)'!$C$28:$I$28</c:f>
              <c:numCache>
                <c:formatCode>General</c:formatCode>
                <c:ptCount val="7"/>
                <c:pt idx="0">
                  <c:v>243</c:v>
                </c:pt>
                <c:pt idx="1">
                  <c:v>100</c:v>
                </c:pt>
                <c:pt idx="2">
                  <c:v>44</c:v>
                </c:pt>
                <c:pt idx="3">
                  <c:v>64</c:v>
                </c:pt>
                <c:pt idx="4">
                  <c:v>70</c:v>
                </c:pt>
                <c:pt idx="5">
                  <c:v>58</c:v>
                </c:pt>
                <c:pt idx="6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46A-404D-9D64-E8C41AA57525}"/>
            </c:ext>
          </c:extLst>
        </c:ser>
        <c:ser>
          <c:idx val="1"/>
          <c:order val="1"/>
          <c:tx>
            <c:strRef>
              <c:f>'Выбывшие врачи (2)'!$B$29</c:f>
              <c:strCache>
                <c:ptCount val="1"/>
                <c:pt idx="0">
                  <c:v>Выбыло специалистов со средним мед. образованием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4672708962739192E-2"/>
                  <c:y val="-4.1221377500226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B7-45B8-9365-E6BF368BB90E}"/>
                </c:ext>
              </c:extLst>
            </c:dLbl>
            <c:dLbl>
              <c:idx val="1"/>
              <c:layout>
                <c:manualLayout>
                  <c:x val="-2.2839506172839506E-2"/>
                  <c:y val="-5.6354257801108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B7-45B8-9365-E6BF368BB90E}"/>
                </c:ext>
              </c:extLst>
            </c:dLbl>
            <c:dLbl>
              <c:idx val="3"/>
              <c:layout>
                <c:manualLayout>
                  <c:x val="-3.0715005035246802E-2"/>
                  <c:y val="-5.271563037378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B7-45B8-9365-E6BF368BB90E}"/>
                </c:ext>
              </c:extLst>
            </c:dLbl>
            <c:dLbl>
              <c:idx val="4"/>
              <c:layout>
                <c:manualLayout>
                  <c:x val="-2.6686807653575024E-2"/>
                  <c:y val="-5.271563037378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B7-45B8-9365-E6BF368BB90E}"/>
                </c:ext>
              </c:extLst>
            </c:dLbl>
            <c:dLbl>
              <c:idx val="5"/>
              <c:layout>
                <c:manualLayout>
                  <c:x val="-2.6686807653575024E-2"/>
                  <c:y val="-4.696850393700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B7-45B8-9365-E6BF368BB90E}"/>
                </c:ext>
              </c:extLst>
            </c:dLbl>
            <c:dLbl>
              <c:idx val="6"/>
              <c:layout>
                <c:manualLayout>
                  <c:x val="-3.0211480362537766E-2"/>
                  <c:y val="-5.271563037378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B7-45B8-9365-E6BF368BB9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'Выбывшие врачи (2)'!$C$27:$I$27</c:f>
              <c:numCache>
                <c:formatCode>General</c:formatCode>
                <c:ptCount val="7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'Выбывшие врачи (2)'!$C$29:$I$29</c:f>
              <c:numCache>
                <c:formatCode>0</c:formatCode>
                <c:ptCount val="7"/>
                <c:pt idx="0" formatCode="General">
                  <c:v>560</c:v>
                </c:pt>
                <c:pt idx="1">
                  <c:v>245</c:v>
                </c:pt>
                <c:pt idx="2">
                  <c:v>93</c:v>
                </c:pt>
                <c:pt idx="3">
                  <c:v>192</c:v>
                </c:pt>
                <c:pt idx="4">
                  <c:v>105</c:v>
                </c:pt>
                <c:pt idx="5">
                  <c:v>106</c:v>
                </c:pt>
                <c:pt idx="6" formatCode="General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46A-404D-9D64-E8C41AA57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61982496"/>
        <c:axId val="-1261987392"/>
      </c:lineChart>
      <c:catAx>
        <c:axId val="-12619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7392"/>
        <c:crosses val="autoZero"/>
        <c:auto val="1"/>
        <c:lblAlgn val="ctr"/>
        <c:lblOffset val="100"/>
        <c:noMultiLvlLbl val="0"/>
      </c:catAx>
      <c:valAx>
        <c:axId val="-1261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2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652888147665835E-2"/>
          <c:y val="4.1836913242987481E-2"/>
          <c:w val="0.92590259909487949"/>
          <c:h val="0.67919245761314018"/>
        </c:manualLayout>
      </c:layout>
      <c:lineChart>
        <c:grouping val="standard"/>
        <c:varyColors val="0"/>
        <c:ser>
          <c:idx val="0"/>
          <c:order val="0"/>
          <c:tx>
            <c:strRef>
              <c:f>[ЧМП.xlsx]Лист1!$A$4</c:f>
              <c:strCache>
                <c:ptCount val="1"/>
                <c:pt idx="0">
                  <c:v>Врачи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928283441975227E-2"/>
                  <c:y val="-4.5635009909475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57-4186-9895-941454670383}"/>
                </c:ext>
              </c:extLst>
            </c:dLbl>
            <c:dLbl>
              <c:idx val="1"/>
              <c:layout>
                <c:manualLayout>
                  <c:x val="-4.5779685264663805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57-4186-9895-941454670383}"/>
                </c:ext>
              </c:extLst>
            </c:dLbl>
            <c:dLbl>
              <c:idx val="2"/>
              <c:layout>
                <c:manualLayout>
                  <c:x val="-3.8149737720553134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57-4186-9895-941454670383}"/>
                </c:ext>
              </c:extLst>
            </c:dLbl>
            <c:dLbl>
              <c:idx val="3"/>
              <c:layout>
                <c:manualLayout>
                  <c:x val="-4.5779685264663805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57-4186-9895-941454670383}"/>
                </c:ext>
              </c:extLst>
            </c:dLbl>
            <c:dLbl>
              <c:idx val="4"/>
              <c:layout>
                <c:manualLayout>
                  <c:x val="-4.3872198378636144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57-4186-9895-941454670383}"/>
                </c:ext>
              </c:extLst>
            </c:dLbl>
            <c:dLbl>
              <c:idx val="5"/>
              <c:layout>
                <c:manualLayout>
                  <c:x val="-3.25691689399569E-2"/>
                  <c:y val="-2.7872230256932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57-4186-9895-941454670383}"/>
                </c:ext>
              </c:extLst>
            </c:dLbl>
            <c:dLbl>
              <c:idx val="6"/>
              <c:layout>
                <c:manualLayout>
                  <c:x val="-3.814973772055316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A57-4186-9895-941454670383}"/>
                </c:ext>
              </c:extLst>
            </c:dLbl>
            <c:dLbl>
              <c:idx val="7"/>
              <c:layout>
                <c:manualLayout>
                  <c:x val="-4.7970901885035659E-2"/>
                  <c:y val="-3.6753620083203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57-4186-9895-941454670383}"/>
                </c:ext>
              </c:extLst>
            </c:dLbl>
            <c:dLbl>
              <c:idx val="8"/>
              <c:layout>
                <c:manualLayout>
                  <c:x val="-3.8149737720553169E-2"/>
                  <c:y val="-4.1666666666666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A57-4186-9895-941454670383}"/>
                </c:ext>
              </c:extLst>
            </c:dLbl>
            <c:dLbl>
              <c:idx val="9"/>
              <c:layout>
                <c:manualLayout>
                  <c:x val="-4.6489208830451684E-2"/>
                  <c:y val="-7.8522327566197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284147965980119E-2"/>
                      <c:h val="4.227804028848545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BA57-4186-9895-941454670383}"/>
                </c:ext>
              </c:extLst>
            </c:dLbl>
            <c:dLbl>
              <c:idx val="10"/>
              <c:layout>
                <c:manualLayout>
                  <c:x val="-4.0057224606580968E-2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A57-4186-9895-9414546703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[ЧМП.xlsx]Лист1!$B$3:$L$3</c:f>
              <c:numCache>
                <c:formatCode>General</c:formatCode>
                <c:ptCount val="11"/>
                <c:pt idx="0">
                  <c:v>2010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[ЧМП.xlsx]Лист1!$B$4:$L$4</c:f>
              <c:numCache>
                <c:formatCode>General</c:formatCode>
                <c:ptCount val="11"/>
                <c:pt idx="0">
                  <c:v>289</c:v>
                </c:pt>
                <c:pt idx="1">
                  <c:v>1277</c:v>
                </c:pt>
                <c:pt idx="2">
                  <c:v>1337</c:v>
                </c:pt>
                <c:pt idx="3">
                  <c:v>1368</c:v>
                </c:pt>
                <c:pt idx="4">
                  <c:v>1512</c:v>
                </c:pt>
                <c:pt idx="5">
                  <c:v>1682</c:v>
                </c:pt>
                <c:pt idx="6">
                  <c:v>1234</c:v>
                </c:pt>
                <c:pt idx="7">
                  <c:v>1816</c:v>
                </c:pt>
                <c:pt idx="8">
                  <c:v>1917</c:v>
                </c:pt>
                <c:pt idx="9">
                  <c:v>1184</c:v>
                </c:pt>
                <c:pt idx="10">
                  <c:v>2530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A57-4186-9895-941454670383}"/>
            </c:ext>
          </c:extLst>
        </c:ser>
        <c:ser>
          <c:idx val="1"/>
          <c:order val="1"/>
          <c:tx>
            <c:strRef>
              <c:f>[ЧМП.xlsx]Лист1!$A$5</c:f>
              <c:strCache>
                <c:ptCount val="1"/>
                <c:pt idx="0">
                  <c:v>Средний мед.персонал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0987806127677018E-3"/>
                  <c:y val="9.0702947845804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A57-4186-9895-941454670383}"/>
                </c:ext>
              </c:extLst>
            </c:dLbl>
            <c:dLbl>
              <c:idx val="1"/>
              <c:layout>
                <c:manualLayout>
                  <c:x val="-1.9074868860276584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A57-4186-9895-941454670383}"/>
                </c:ext>
              </c:extLst>
            </c:dLbl>
            <c:dLbl>
              <c:idx val="2"/>
              <c:layout>
                <c:manualLayout>
                  <c:x val="-2.479732951835956E-2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A57-4186-9895-941454670383}"/>
                </c:ext>
              </c:extLst>
            </c:dLbl>
            <c:dLbl>
              <c:idx val="3"/>
              <c:layout>
                <c:manualLayout>
                  <c:x val="-2.479732951835956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A57-4186-9895-941454670383}"/>
                </c:ext>
              </c:extLst>
            </c:dLbl>
            <c:dLbl>
              <c:idx val="4"/>
              <c:layout>
                <c:manualLayout>
                  <c:x val="-3.4334763948497854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A57-4186-9895-941454670383}"/>
                </c:ext>
              </c:extLst>
            </c:dLbl>
            <c:dLbl>
              <c:idx val="5"/>
              <c:layout>
                <c:manualLayout>
                  <c:x val="-3.4334763948497785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A57-4186-9895-941454670383}"/>
                </c:ext>
              </c:extLst>
            </c:dLbl>
            <c:dLbl>
              <c:idx val="6"/>
              <c:layout>
                <c:manualLayout>
                  <c:x val="-3.4334763948497854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A57-4186-9895-941454670383}"/>
                </c:ext>
              </c:extLst>
            </c:dLbl>
            <c:dLbl>
              <c:idx val="7"/>
              <c:layout>
                <c:manualLayout>
                  <c:x val="-2.4797329518359702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A57-4186-9895-941454670383}"/>
                </c:ext>
              </c:extLst>
            </c:dLbl>
            <c:dLbl>
              <c:idx val="8"/>
              <c:layout>
                <c:manualLayout>
                  <c:x val="-4.8680442765127917E-2"/>
                  <c:y val="5.6588344263482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A57-4186-9895-941454670383}"/>
                </c:ext>
              </c:extLst>
            </c:dLbl>
            <c:dLbl>
              <c:idx val="9"/>
              <c:layout>
                <c:manualLayout>
                  <c:x val="-3.2427277062470193E-2"/>
                  <c:y val="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A57-4186-9895-941454670383}"/>
                </c:ext>
              </c:extLst>
            </c:dLbl>
            <c:dLbl>
              <c:idx val="10"/>
              <c:layout>
                <c:manualLayout>
                  <c:x val="-1.8791134047069814E-2"/>
                  <c:y val="4.1794775653043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A57-4186-9895-9414546703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[ЧМП.xlsx]Лист1!$B$3:$L$3</c:f>
              <c:numCache>
                <c:formatCode>General</c:formatCode>
                <c:ptCount val="11"/>
                <c:pt idx="0">
                  <c:v>2010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[ЧМП.xlsx]Лист1!$B$5:$L$5</c:f>
              <c:numCache>
                <c:formatCode>General</c:formatCode>
                <c:ptCount val="11"/>
                <c:pt idx="0">
                  <c:v>143</c:v>
                </c:pt>
                <c:pt idx="1">
                  <c:v>877</c:v>
                </c:pt>
                <c:pt idx="2">
                  <c:v>910</c:v>
                </c:pt>
                <c:pt idx="3">
                  <c:v>996</c:v>
                </c:pt>
                <c:pt idx="4">
                  <c:v>1009</c:v>
                </c:pt>
                <c:pt idx="5">
                  <c:v>1158</c:v>
                </c:pt>
                <c:pt idx="6">
                  <c:v>703</c:v>
                </c:pt>
                <c:pt idx="7">
                  <c:v>1288</c:v>
                </c:pt>
                <c:pt idx="8">
                  <c:v>1431</c:v>
                </c:pt>
                <c:pt idx="9">
                  <c:v>652</c:v>
                </c:pt>
                <c:pt idx="10">
                  <c:v>1993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BA57-4186-9895-941454670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1979232"/>
        <c:axId val="-1261986304"/>
      </c:lineChart>
      <c:catAx>
        <c:axId val="-12619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6304"/>
        <c:crosses val="autoZero"/>
        <c:auto val="1"/>
        <c:lblAlgn val="ctr"/>
        <c:lblOffset val="100"/>
        <c:noMultiLvlLbl val="0"/>
      </c:catAx>
      <c:valAx>
        <c:axId val="-126198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7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447886182994416"/>
          <c:y val="0.89089292409877341"/>
          <c:w val="0.57309150527718"/>
          <c:h val="8.18961915474851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89581454989876E-2"/>
          <c:y val="5.517020296127105E-2"/>
          <c:w val="0.90561856103864879"/>
          <c:h val="0.539412554346737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rgbClr val="C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6BF-4592-92D3-35B52FAD0EC2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rgbClr val="C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6BF-4592-92D3-35B52FAD0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Лист1!$B$10:$B$21</c:f>
              <c:strCache>
                <c:ptCount val="12"/>
                <c:pt idx="0">
                  <c:v>Кыргызстан</c:v>
                </c:pt>
                <c:pt idx="1">
                  <c:v>Баткенская обл.</c:v>
                </c:pt>
                <c:pt idx="2">
                  <c:v>Джалал-Абадская обл.</c:v>
                </c:pt>
                <c:pt idx="3">
                  <c:v>Иссык-Кульская обл.</c:v>
                </c:pt>
                <c:pt idx="4">
                  <c:v>Нарынская обл.</c:v>
                </c:pt>
                <c:pt idx="5">
                  <c:v>Ошская обл.</c:v>
                </c:pt>
                <c:pt idx="6">
                  <c:v>Таласская обл.</c:v>
                </c:pt>
                <c:pt idx="7">
                  <c:v>Чуйская обл.</c:v>
                </c:pt>
                <c:pt idx="8">
                  <c:v>г. Бишкек</c:v>
                </c:pt>
                <c:pt idx="9">
                  <c:v>г. Ош</c:v>
                </c:pt>
                <c:pt idx="10">
                  <c:v>Страны ЕР ВОЗ (2020)</c:v>
                </c:pt>
                <c:pt idx="11">
                  <c:v>Страны ЦАР (2020)</c:v>
                </c:pt>
              </c:strCache>
            </c:strRef>
          </c:cat>
          <c:val>
            <c:numRef>
              <c:f>Лист1!$C$10:$C$21</c:f>
              <c:numCache>
                <c:formatCode>0.0</c:formatCode>
                <c:ptCount val="12"/>
                <c:pt idx="0">
                  <c:v>2.9852371783504679</c:v>
                </c:pt>
                <c:pt idx="1">
                  <c:v>2.7598643723794143</c:v>
                </c:pt>
                <c:pt idx="2">
                  <c:v>2.2832058605777186</c:v>
                </c:pt>
                <c:pt idx="3">
                  <c:v>2.2595175287124056</c:v>
                </c:pt>
                <c:pt idx="4">
                  <c:v>2.8839868233846468</c:v>
                </c:pt>
                <c:pt idx="5">
                  <c:v>2.5502431455504295</c:v>
                </c:pt>
                <c:pt idx="6">
                  <c:v>2.0566925497214443</c:v>
                </c:pt>
                <c:pt idx="7">
                  <c:v>2.7326879159988295</c:v>
                </c:pt>
                <c:pt idx="8">
                  <c:v>4.0926746272191181</c:v>
                </c:pt>
                <c:pt idx="9">
                  <c:v>5.4807519264434008</c:v>
                </c:pt>
                <c:pt idx="10" formatCode="General">
                  <c:v>10.3</c:v>
                </c:pt>
                <c:pt idx="11" formatCode="General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99-4D0F-9A68-DB6BD6502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1985216"/>
        <c:axId val="-1261984672"/>
      </c:barChart>
      <c:catAx>
        <c:axId val="-126198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4672"/>
        <c:crosses val="autoZero"/>
        <c:auto val="1"/>
        <c:lblAlgn val="ctr"/>
        <c:lblOffset val="100"/>
        <c:noMultiLvlLbl val="0"/>
      </c:catAx>
      <c:valAx>
        <c:axId val="-126198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581937377767807E-2"/>
          <c:y val="5.5555555555555552E-2"/>
          <c:w val="0.88663180220913163"/>
          <c:h val="0.50981786367613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вр!$B$17</c:f>
              <c:strCache>
                <c:ptCount val="1"/>
                <c:pt idx="0">
                  <c:v>% укомплектованность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вр!$A$18:$A$28</c:f>
              <c:strCache>
                <c:ptCount val="11"/>
                <c:pt idx="0">
                  <c:v>КР</c:v>
                </c:pt>
                <c:pt idx="1">
                  <c:v>г. Бишкек</c:v>
                </c:pt>
                <c:pt idx="2">
                  <c:v>г. Ош</c:v>
                </c:pt>
                <c:pt idx="3">
                  <c:v>Баткенская обл.</c:v>
                </c:pt>
                <c:pt idx="4">
                  <c:v>Джалал-Абадская обл.</c:v>
                </c:pt>
                <c:pt idx="5">
                  <c:v>Иссык-Кульская обл</c:v>
                </c:pt>
                <c:pt idx="6">
                  <c:v>Нарынская обл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РЛПО</c:v>
                </c:pt>
              </c:strCache>
            </c:strRef>
          </c:cat>
          <c:val>
            <c:numRef>
              <c:f>вр!$B$18:$B$28</c:f>
              <c:numCache>
                <c:formatCode>0.0</c:formatCode>
                <c:ptCount val="11"/>
                <c:pt idx="0">
                  <c:v>79.842214756428504</c:v>
                </c:pt>
                <c:pt idx="1">
                  <c:v>93.3</c:v>
                </c:pt>
                <c:pt idx="2">
                  <c:v>81.089808274470229</c:v>
                </c:pt>
                <c:pt idx="3">
                  <c:v>90.417827298050142</c:v>
                </c:pt>
                <c:pt idx="4">
                  <c:v>81.8</c:v>
                </c:pt>
                <c:pt idx="5">
                  <c:v>80.973451327433622</c:v>
                </c:pt>
                <c:pt idx="6">
                  <c:v>83.470230141054103</c:v>
                </c:pt>
                <c:pt idx="7">
                  <c:v>66.5</c:v>
                </c:pt>
                <c:pt idx="8">
                  <c:v>61.212624584717609</c:v>
                </c:pt>
                <c:pt idx="9">
                  <c:v>69.900000000000006</c:v>
                </c:pt>
                <c:pt idx="10">
                  <c:v>78.8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BC-4AD2-A380-47E4975D5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61991200"/>
        <c:axId val="-1261981952"/>
      </c:barChart>
      <c:lineChart>
        <c:grouping val="standard"/>
        <c:varyColors val="0"/>
        <c:ser>
          <c:idx val="1"/>
          <c:order val="1"/>
          <c:tx>
            <c:strRef>
              <c:f>вр!$C$17</c:f>
              <c:strCache>
                <c:ptCount val="1"/>
                <c:pt idx="0">
                  <c:v>Коэффицент совместительства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0938452163315053E-2"/>
                  <c:y val="-3.934426229508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BC-4AD2-A380-47E4975D5536}"/>
                </c:ext>
              </c:extLst>
            </c:dLbl>
            <c:dLbl>
              <c:idx val="1"/>
              <c:layout>
                <c:manualLayout>
                  <c:x val="-7.068860450944546E-2"/>
                  <c:y val="-3.934426229508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BC-4AD2-A380-47E4975D5536}"/>
                </c:ext>
              </c:extLst>
            </c:dLbl>
            <c:dLbl>
              <c:idx val="2"/>
              <c:layout>
                <c:manualLayout>
                  <c:x val="-6.5813528336380253E-2"/>
                  <c:y val="-5.2459016393442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BC-4AD2-A380-47E4975D5536}"/>
                </c:ext>
              </c:extLst>
            </c:dLbl>
            <c:dLbl>
              <c:idx val="3"/>
              <c:layout>
                <c:manualLayout>
                  <c:x val="-6.5813528336380295E-2"/>
                  <c:y val="-2.185792349726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BC-4AD2-A380-47E4975D5536}"/>
                </c:ext>
              </c:extLst>
            </c:dLbl>
            <c:dLbl>
              <c:idx val="4"/>
              <c:layout>
                <c:manualLayout>
                  <c:x val="-6.0938452163315004E-2"/>
                  <c:y val="-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BC-4AD2-A380-47E4975D5536}"/>
                </c:ext>
              </c:extLst>
            </c:dLbl>
            <c:dLbl>
              <c:idx val="5"/>
              <c:layout>
                <c:manualLayout>
                  <c:x val="-6.0938452163315053E-2"/>
                  <c:y val="-5.2459016393442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BC-4AD2-A380-47E4975D5536}"/>
                </c:ext>
              </c:extLst>
            </c:dLbl>
            <c:dLbl>
              <c:idx val="6"/>
              <c:layout>
                <c:manualLayout>
                  <c:x val="-1.9500304692260818E-2"/>
                  <c:y val="-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BC-4AD2-A380-47E4975D5536}"/>
                </c:ext>
              </c:extLst>
            </c:dLbl>
            <c:dLbl>
              <c:idx val="7"/>
              <c:layout>
                <c:manualLayout>
                  <c:x val="-2.9250457038391135E-2"/>
                  <c:y val="-3.9344262295082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BC-4AD2-A380-47E4975D5536}"/>
                </c:ext>
              </c:extLst>
            </c:dLbl>
            <c:dLbl>
              <c:idx val="8"/>
              <c:layout>
                <c:manualLayout>
                  <c:x val="-3.1687995124923825E-2"/>
                  <c:y val="-2.6229508196721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DBC-4AD2-A380-47E4975D5536}"/>
                </c:ext>
              </c:extLst>
            </c:dLbl>
            <c:dLbl>
              <c:idx val="9"/>
              <c:layout>
                <c:manualLayout>
                  <c:x val="-2.9250457038391315E-2"/>
                  <c:y val="-2.6229508196721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BC-4AD2-A380-47E4975D5536}"/>
                </c:ext>
              </c:extLst>
            </c:dLbl>
            <c:dLbl>
              <c:idx val="10"/>
              <c:layout>
                <c:manualLayout>
                  <c:x val="-5.824107572139068E-2"/>
                  <c:y val="-5.4050100355102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BC-4AD2-A380-47E4975D55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вр!$A$18:$A$28</c:f>
              <c:strCache>
                <c:ptCount val="11"/>
                <c:pt idx="0">
                  <c:v>КР</c:v>
                </c:pt>
                <c:pt idx="1">
                  <c:v>г. Бишкек</c:v>
                </c:pt>
                <c:pt idx="2">
                  <c:v>г. Ош</c:v>
                </c:pt>
                <c:pt idx="3">
                  <c:v>Баткенская обл.</c:v>
                </c:pt>
                <c:pt idx="4">
                  <c:v>Джалал-Абадская обл.</c:v>
                </c:pt>
                <c:pt idx="5">
                  <c:v>Иссык-Кульская обл</c:v>
                </c:pt>
                <c:pt idx="6">
                  <c:v>Нарынская обл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РЛПО</c:v>
                </c:pt>
              </c:strCache>
            </c:strRef>
          </c:cat>
          <c:val>
            <c:numRef>
              <c:f>вр!$C$18:$C$28</c:f>
              <c:numCache>
                <c:formatCode>0.0</c:formatCode>
                <c:ptCount val="11"/>
                <c:pt idx="0">
                  <c:v>1.25355474304286</c:v>
                </c:pt>
                <c:pt idx="1">
                  <c:v>1.3</c:v>
                </c:pt>
                <c:pt idx="2">
                  <c:v>1.0044999999999999</c:v>
                </c:pt>
                <c:pt idx="3">
                  <c:v>1.1559829059829059</c:v>
                </c:pt>
                <c:pt idx="4">
                  <c:v>1.4</c:v>
                </c:pt>
                <c:pt idx="5">
                  <c:v>1.1768488745980707</c:v>
                </c:pt>
                <c:pt idx="6">
                  <c:v>1.5646067415730338</c:v>
                </c:pt>
                <c:pt idx="7">
                  <c:v>1.2</c:v>
                </c:pt>
                <c:pt idx="8">
                  <c:v>1.5883620689655173</c:v>
                </c:pt>
                <c:pt idx="9">
                  <c:v>1.3</c:v>
                </c:pt>
                <c:pt idx="10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DBC-4AD2-A380-47E4975D5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1978688"/>
        <c:axId val="-1261981408"/>
      </c:lineChart>
      <c:catAx>
        <c:axId val="-126199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1952"/>
        <c:crosses val="autoZero"/>
        <c:auto val="1"/>
        <c:lblAlgn val="ctr"/>
        <c:lblOffset val="100"/>
        <c:noMultiLvlLbl val="0"/>
      </c:catAx>
      <c:valAx>
        <c:axId val="-126198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91200"/>
        <c:crosses val="autoZero"/>
        <c:crossBetween val="between"/>
      </c:valAx>
      <c:valAx>
        <c:axId val="-126198140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78688"/>
        <c:crosses val="max"/>
        <c:crossBetween val="between"/>
      </c:valAx>
      <c:catAx>
        <c:axId val="-1261978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261981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73184207829883"/>
          <c:y val="0.87047187446892882"/>
          <c:w val="0.57275328471027709"/>
          <c:h val="0.10542629751926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037050414569745E-2"/>
          <c:y val="4.7553119768263298E-2"/>
          <c:w val="0.87451917134211432"/>
          <c:h val="0.43383730044805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ср!$C$21</c:f>
              <c:strCache>
                <c:ptCount val="1"/>
                <c:pt idx="0">
                  <c:v>% укомплектованность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ср!$B$22:$B$32</c:f>
              <c:strCache>
                <c:ptCount val="11"/>
                <c:pt idx="0">
                  <c:v>КР</c:v>
                </c:pt>
                <c:pt idx="1">
                  <c:v>г. Бишкек</c:v>
                </c:pt>
                <c:pt idx="2">
                  <c:v>г. Ош</c:v>
                </c:pt>
                <c:pt idx="3">
                  <c:v>Баткенская обл.</c:v>
                </c:pt>
                <c:pt idx="4">
                  <c:v>Джалал-Абадская обл.</c:v>
                </c:pt>
                <c:pt idx="5">
                  <c:v>Иссык-Кульская обл</c:v>
                </c:pt>
                <c:pt idx="6">
                  <c:v>Нарынская обл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РЛПО</c:v>
                </c:pt>
              </c:strCache>
            </c:strRef>
          </c:cat>
          <c:val>
            <c:numRef>
              <c:f>ср!$C$22:$C$32</c:f>
              <c:numCache>
                <c:formatCode>0.0</c:formatCode>
                <c:ptCount val="11"/>
                <c:pt idx="0">
                  <c:v>90.853943944131359</c:v>
                </c:pt>
                <c:pt idx="1">
                  <c:v>89.668557778441325</c:v>
                </c:pt>
                <c:pt idx="2">
                  <c:v>75.356355620866992</c:v>
                </c:pt>
                <c:pt idx="3">
                  <c:v>98.956158663883087</c:v>
                </c:pt>
                <c:pt idx="4">
                  <c:v>96.43441282302912</c:v>
                </c:pt>
                <c:pt idx="5">
                  <c:v>92.223572296476306</c:v>
                </c:pt>
                <c:pt idx="6">
                  <c:v>99.453338539632952</c:v>
                </c:pt>
                <c:pt idx="7">
                  <c:v>90.505035761202748</c:v>
                </c:pt>
                <c:pt idx="8">
                  <c:v>94.90384615384616</c:v>
                </c:pt>
                <c:pt idx="9">
                  <c:v>82.800372555107103</c:v>
                </c:pt>
                <c:pt idx="10">
                  <c:v>77.142857142857139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E-4AD2-B131-9A36BBB03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261992832"/>
        <c:axId val="-1261984128"/>
      </c:barChart>
      <c:lineChart>
        <c:grouping val="standard"/>
        <c:varyColors val="0"/>
        <c:ser>
          <c:idx val="1"/>
          <c:order val="1"/>
          <c:tx>
            <c:strRef>
              <c:f>ср!$D$21</c:f>
              <c:strCache>
                <c:ptCount val="1"/>
                <c:pt idx="0">
                  <c:v>Коэффицент совместительства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9535595664725277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EE-4AD2-B131-9A36BBB03F12}"/>
                </c:ext>
              </c:extLst>
            </c:dLbl>
            <c:dLbl>
              <c:idx val="1"/>
              <c:layout>
                <c:manualLayout>
                  <c:x val="-2.889576413775641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EE-4AD2-B131-9A36BBB03F12}"/>
                </c:ext>
              </c:extLst>
            </c:dLbl>
            <c:dLbl>
              <c:idx val="2"/>
              <c:layout>
                <c:manualLayout>
                  <c:x val="-3.5087713595847107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EE-4AD2-B131-9A36BBB03F12}"/>
                </c:ext>
              </c:extLst>
            </c:dLbl>
            <c:dLbl>
              <c:idx val="3"/>
              <c:layout>
                <c:manualLayout>
                  <c:x val="-4.9535595664725311E-2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EE-4AD2-B131-9A36BBB03F12}"/>
                </c:ext>
              </c:extLst>
            </c:dLbl>
            <c:dLbl>
              <c:idx val="4"/>
              <c:layout>
                <c:manualLayout>
                  <c:x val="-5.7778805470027221E-2"/>
                  <c:y val="-2.777795929035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EE-4AD2-B131-9A36BBB03F12}"/>
                </c:ext>
              </c:extLst>
            </c:dLbl>
            <c:dLbl>
              <c:idx val="5"/>
              <c:layout>
                <c:manualLayout>
                  <c:x val="-5.5727545122815934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EE-4AD2-B131-9A36BBB03F12}"/>
                </c:ext>
              </c:extLst>
            </c:dLbl>
            <c:dLbl>
              <c:idx val="6"/>
              <c:layout>
                <c:manualLayout>
                  <c:x val="-5.985551142820971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EE-4AD2-B131-9A36BBB03F12}"/>
                </c:ext>
              </c:extLst>
            </c:dLbl>
            <c:dLbl>
              <c:idx val="7"/>
              <c:layout>
                <c:manualLayout>
                  <c:x val="-3.5087713595847073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4EE-4AD2-B131-9A36BBB03F12}"/>
                </c:ext>
              </c:extLst>
            </c:dLbl>
            <c:dLbl>
              <c:idx val="8"/>
              <c:layout>
                <c:manualLayout>
                  <c:x val="-5.5673388585314156E-2"/>
                  <c:y val="-5.3634353797061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EE-4AD2-B131-9A36BBB03F12}"/>
                </c:ext>
              </c:extLst>
            </c:dLbl>
            <c:dLbl>
              <c:idx val="9"/>
              <c:layout>
                <c:manualLayout>
                  <c:x val="-3.3023730443150184E-2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4EE-4AD2-B131-9A36BBB03F12}"/>
                </c:ext>
              </c:extLst>
            </c:dLbl>
            <c:dLbl>
              <c:idx val="10"/>
              <c:layout>
                <c:manualLayout>
                  <c:x val="-2.4767797832362638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4EE-4AD2-B131-9A36BBB03F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ср!$B$22:$B$32</c:f>
              <c:strCache>
                <c:ptCount val="11"/>
                <c:pt idx="0">
                  <c:v>КР</c:v>
                </c:pt>
                <c:pt idx="1">
                  <c:v>г. Бишкек</c:v>
                </c:pt>
                <c:pt idx="2">
                  <c:v>г. Ош</c:v>
                </c:pt>
                <c:pt idx="3">
                  <c:v>Баткенская обл.</c:v>
                </c:pt>
                <c:pt idx="4">
                  <c:v>Джалал-Абадская обл.</c:v>
                </c:pt>
                <c:pt idx="5">
                  <c:v>Иссык-Кульская обл</c:v>
                </c:pt>
                <c:pt idx="6">
                  <c:v>Нарынская обл</c:v>
                </c:pt>
                <c:pt idx="7">
                  <c:v>Ошская обл</c:v>
                </c:pt>
                <c:pt idx="8">
                  <c:v>Таласская обл</c:v>
                </c:pt>
                <c:pt idx="9">
                  <c:v>Чуйская обл</c:v>
                </c:pt>
                <c:pt idx="10">
                  <c:v>РЛПО</c:v>
                </c:pt>
              </c:strCache>
            </c:strRef>
          </c:cat>
          <c:val>
            <c:numRef>
              <c:f>ср!$D$22:$D$32</c:f>
              <c:numCache>
                <c:formatCode>0.0</c:formatCode>
                <c:ptCount val="11"/>
                <c:pt idx="0">
                  <c:v>1.2643564356435644</c:v>
                </c:pt>
                <c:pt idx="1">
                  <c:v>1.5651494093120222</c:v>
                </c:pt>
                <c:pt idx="2">
                  <c:v>1.1523595505617976</c:v>
                </c:pt>
                <c:pt idx="3">
                  <c:v>1.0149892933618843</c:v>
                </c:pt>
                <c:pt idx="4">
                  <c:v>1.2442318514350028</c:v>
                </c:pt>
                <c:pt idx="5">
                  <c:v>1.1834719334719335</c:v>
                </c:pt>
                <c:pt idx="6">
                  <c:v>1.0455665024630543</c:v>
                </c:pt>
                <c:pt idx="7">
                  <c:v>1.3657488986784141</c:v>
                </c:pt>
                <c:pt idx="8">
                  <c:v>1.056745182012848</c:v>
                </c:pt>
                <c:pt idx="9">
                  <c:v>1.21448087431694</c:v>
                </c:pt>
                <c:pt idx="10">
                  <c:v>1.16015625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4EE-4AD2-B131-9A36BBB03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1991744"/>
        <c:axId val="-1261992288"/>
      </c:lineChart>
      <c:catAx>
        <c:axId val="-126199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84128"/>
        <c:crosses val="autoZero"/>
        <c:auto val="1"/>
        <c:lblAlgn val="ctr"/>
        <c:lblOffset val="100"/>
        <c:noMultiLvlLbl val="0"/>
      </c:catAx>
      <c:valAx>
        <c:axId val="-126198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92832"/>
        <c:crosses val="autoZero"/>
        <c:crossBetween val="between"/>
      </c:valAx>
      <c:valAx>
        <c:axId val="-126199228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261991744"/>
        <c:crosses val="max"/>
        <c:crossBetween val="between"/>
      </c:valAx>
      <c:catAx>
        <c:axId val="-1261991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261992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473703912269338"/>
          <c:y val="0.90296250313109194"/>
          <c:w val="0.65364307500008145"/>
          <c:h val="8.65800806169729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0.04674</cdr:x>
      <cdr:y>0.51871</cdr:y>
    </cdr:from>
    <cdr:to>
      <cdr:x>0.10056</cdr:x>
      <cdr:y>0.5848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294535" y="1689725"/>
          <a:ext cx="339126" cy="2152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00206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t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ru-RU" sz="1100"/>
        </a:p>
      </cdr:txBody>
    </cdr:sp>
  </cdr:relSizeAnchor>
  <cdr:relSizeAnchor xmlns:cdr="http://schemas.openxmlformats.org/drawingml/2006/chartDrawing">
    <cdr:from>
      <cdr:x>0.04346</cdr:x>
      <cdr:y>0.65278</cdr:y>
    </cdr:from>
    <cdr:to>
      <cdr:x>0.10334</cdr:x>
      <cdr:y>0.71637</cdr:y>
    </cdr:to>
    <cdr:sp macro="" textlink="">
      <cdr:nvSpPr>
        <cdr:cNvPr id="3" name="Овал 2"/>
        <cdr:cNvSpPr/>
      </cdr:nvSpPr>
      <cdr:spPr>
        <a:xfrm xmlns:a="http://schemas.openxmlformats.org/drawingml/2006/main">
          <a:off x="273847" y="2126479"/>
          <a:ext cx="377310" cy="20714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2B91-D15A-4535-B7F2-CA5DBD4A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2025-04-01T09:09:00Z</cp:lastPrinted>
  <dcterms:created xsi:type="dcterms:W3CDTF">2025-02-20T14:12:00Z</dcterms:created>
  <dcterms:modified xsi:type="dcterms:W3CDTF">2025-10-28T03:52:00Z</dcterms:modified>
</cp:coreProperties>
</file>